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DD9" w:rsidRDefault="00891DD9" w:rsidP="00891DD9">
      <w:pPr>
        <w:jc w:val="center"/>
        <w:rPr>
          <w:rFonts w:ascii="Calibri" w:eastAsia="Calibri" w:hAnsi="Calibri" w:cs="Calibri"/>
          <w:b/>
          <w:bCs/>
          <w:i/>
          <w:iCs/>
          <w:color w:val="767171"/>
          <w:sz w:val="28"/>
          <w:szCs w:val="28"/>
          <w:lang w:eastAsia="en-US"/>
        </w:rPr>
      </w:pPr>
    </w:p>
    <w:p w:rsidR="003F5C5D" w:rsidRPr="00D004F1" w:rsidRDefault="003F5C5D" w:rsidP="003F5C5D">
      <w:pPr>
        <w:jc w:val="center"/>
        <w:rPr>
          <w:rFonts w:ascii="Calibri" w:eastAsia="Calibri" w:hAnsi="Calibri" w:cs="Calibri"/>
          <w:b/>
          <w:bCs/>
          <w:sz w:val="32"/>
          <w:szCs w:val="32"/>
          <w:lang w:eastAsia="en-US"/>
        </w:rPr>
      </w:pPr>
      <w:r w:rsidRPr="00D004F1">
        <w:rPr>
          <w:rFonts w:ascii="Calibri" w:eastAsia="Calibri" w:hAnsi="Calibri" w:cs="Calibri"/>
          <w:b/>
          <w:bCs/>
          <w:color w:val="767171"/>
          <w:sz w:val="32"/>
          <w:szCs w:val="32"/>
          <w:lang w:eastAsia="en-US"/>
        </w:rPr>
        <w:t>Statistiques relatives aux dénonciations reçues via le portail</w:t>
      </w:r>
      <w:r w:rsidRPr="00D004F1">
        <w:rPr>
          <w:rFonts w:ascii="Calibri" w:eastAsia="Calibri" w:hAnsi="Calibri" w:cs="Calibri"/>
          <w:b/>
          <w:bCs/>
          <w:sz w:val="32"/>
          <w:szCs w:val="32"/>
          <w:lang w:eastAsia="en-US"/>
        </w:rPr>
        <w:t xml:space="preserve"> </w:t>
      </w:r>
      <w:hyperlink r:id="rId6" w:history="1">
        <w:r w:rsidRPr="00D004F1">
          <w:rPr>
            <w:rStyle w:val="Lienhypertexte"/>
            <w:rFonts w:ascii="Calibri" w:eastAsia="Calibri" w:hAnsi="Calibri" w:cs="Calibri"/>
            <w:b/>
            <w:bCs/>
            <w:sz w:val="32"/>
            <w:szCs w:val="32"/>
            <w:lang w:eastAsia="en-US"/>
          </w:rPr>
          <w:t>www.stopcorruption.ma</w:t>
        </w:r>
      </w:hyperlink>
      <w:r w:rsidRPr="00D004F1">
        <w:rPr>
          <w:rStyle w:val="Appelnotedebasdep"/>
          <w:rFonts w:ascii="Calibri" w:eastAsia="Calibri" w:hAnsi="Calibri" w:cs="Calibri"/>
          <w:b/>
          <w:bCs/>
          <w:sz w:val="32"/>
          <w:szCs w:val="32"/>
          <w:lang w:eastAsia="en-US"/>
        </w:rPr>
        <w:footnoteReference w:id="1"/>
      </w:r>
      <w:r w:rsidRPr="00D004F1">
        <w:rPr>
          <w:rFonts w:ascii="Calibri" w:eastAsia="Calibri" w:hAnsi="Calibri" w:cs="Calibri"/>
          <w:b/>
          <w:bCs/>
          <w:sz w:val="32"/>
          <w:szCs w:val="32"/>
          <w:lang w:eastAsia="en-US"/>
        </w:rPr>
        <w:t xml:space="preserve">  </w:t>
      </w:r>
      <w:r w:rsidRPr="00D004F1">
        <w:rPr>
          <w:rFonts w:ascii="Calibri" w:eastAsia="Calibri" w:hAnsi="Calibri" w:cs="Calibri"/>
          <w:b/>
          <w:bCs/>
          <w:color w:val="767171"/>
          <w:sz w:val="32"/>
          <w:szCs w:val="32"/>
          <w:lang w:eastAsia="en-US"/>
        </w:rPr>
        <w:t>soumises par les entreprises qui, dans le cadre de l’exercice de leurs fonctions, ont été victimes ou témoins de corruption, pour la période [2010-2018]</w:t>
      </w:r>
    </w:p>
    <w:p w:rsidR="003F5C5D" w:rsidRDefault="003F5C5D" w:rsidP="003F5C5D">
      <w:pPr>
        <w:rPr>
          <w:rFonts w:ascii="Calibri" w:eastAsia="Calibri" w:hAnsi="Calibri" w:cs="Calibri"/>
          <w:sz w:val="28"/>
          <w:szCs w:val="28"/>
          <w:lang w:eastAsia="en-US"/>
        </w:rPr>
      </w:pPr>
    </w:p>
    <w:p w:rsidR="00D004F1" w:rsidRDefault="00D004F1" w:rsidP="003F5C5D">
      <w:pPr>
        <w:rPr>
          <w:rFonts w:ascii="Calibri" w:eastAsia="Calibri" w:hAnsi="Calibri" w:cs="Calibri"/>
          <w:sz w:val="28"/>
          <w:szCs w:val="28"/>
          <w:lang w:eastAsia="en-US"/>
        </w:rPr>
      </w:pPr>
    </w:p>
    <w:p w:rsidR="003F5C5D" w:rsidRPr="00B463FE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  <w:r w:rsidRPr="00B463FE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1) Répartition des dénonciations par validité :</w:t>
      </w:r>
    </w:p>
    <w:p w:rsidR="003F5C5D" w:rsidRPr="00722A61" w:rsidRDefault="003F5C5D" w:rsidP="003F5C5D">
      <w:pPr>
        <w:rPr>
          <w:rFonts w:ascii="Calibri" w:eastAsia="Calibri" w:hAnsi="Calibri" w:cs="Calibri"/>
          <w:b/>
          <w:bCs/>
          <w:color w:val="2E74B5"/>
          <w:u w:val="single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686"/>
        <w:gridCol w:w="4252"/>
      </w:tblGrid>
      <w:tr w:rsidR="003F5C5D" w:rsidRPr="00587CE1" w:rsidTr="00741B1A">
        <w:tc>
          <w:tcPr>
            <w:tcW w:w="195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F5C5D" w:rsidRPr="00587CE1" w:rsidRDefault="003F5C5D" w:rsidP="00741B1A">
            <w:pPr>
              <w:rPr>
                <w:rFonts w:ascii="Calibri" w:eastAsia="Calibri" w:hAnsi="Calibri" w:cs="Calibri"/>
                <w:b/>
                <w:bCs/>
                <w:color w:val="2E74B5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86" w:type="dxa"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fr-MA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fr-MA"/>
              </w:rPr>
              <w:t>Nombre de dénonciations valides</w:t>
            </w:r>
          </w:p>
        </w:tc>
        <w:tc>
          <w:tcPr>
            <w:tcW w:w="4252" w:type="dxa"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fr-MA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fr-MA"/>
              </w:rPr>
              <w:t>Nombre de dénonciations invalides*</w:t>
            </w:r>
          </w:p>
        </w:tc>
      </w:tr>
      <w:tr w:rsidR="003F5C5D" w:rsidRPr="00587CE1" w:rsidTr="00741B1A">
        <w:tc>
          <w:tcPr>
            <w:tcW w:w="1951" w:type="dxa"/>
            <w:tcBorders>
              <w:top w:val="nil"/>
              <w:left w:val="nil"/>
            </w:tcBorders>
            <w:shd w:val="clear" w:color="auto" w:fill="auto"/>
          </w:tcPr>
          <w:p w:rsidR="003F5C5D" w:rsidRPr="00587CE1" w:rsidRDefault="003F5C5D" w:rsidP="00741B1A">
            <w:pPr>
              <w:rPr>
                <w:rFonts w:ascii="Calibri" w:eastAsia="Calibri" w:hAnsi="Calibri" w:cs="Calibri"/>
                <w:b/>
                <w:bCs/>
                <w:color w:val="2E74B5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  <w:lang w:val="fr-MA"/>
              </w:rPr>
            </w:pPr>
            <w:r w:rsidRPr="00587CE1">
              <w:rPr>
                <w:rFonts w:ascii="Calibri" w:hAnsi="Calibri" w:cs="Calibri"/>
                <w:sz w:val="22"/>
                <w:szCs w:val="22"/>
                <w:lang w:val="fr-MA"/>
              </w:rPr>
              <w:t>493</w:t>
            </w:r>
          </w:p>
        </w:tc>
        <w:tc>
          <w:tcPr>
            <w:tcW w:w="4252" w:type="dxa"/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  <w:lang w:val="fr-MA"/>
              </w:rPr>
            </w:pPr>
            <w:r w:rsidRPr="00587CE1">
              <w:rPr>
                <w:rFonts w:ascii="Calibri" w:hAnsi="Calibri" w:cs="Calibri"/>
                <w:sz w:val="22"/>
                <w:szCs w:val="22"/>
                <w:lang w:val="fr-MA"/>
              </w:rPr>
              <w:t>2012</w:t>
            </w:r>
          </w:p>
        </w:tc>
      </w:tr>
      <w:tr w:rsidR="003F5C5D" w:rsidRPr="00587CE1" w:rsidTr="00741B1A">
        <w:trPr>
          <w:trHeight w:val="426"/>
        </w:trPr>
        <w:tc>
          <w:tcPr>
            <w:tcW w:w="1951" w:type="dxa"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eastAsia="Calibri" w:hAnsi="Calibri" w:cs="Calibri"/>
                <w:b/>
                <w:bCs/>
                <w:color w:val="2E74B5"/>
                <w:sz w:val="22"/>
                <w:szCs w:val="22"/>
                <w:u w:val="single"/>
                <w:lang w:eastAsia="en-US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fr-MA"/>
              </w:rPr>
              <w:t>Total reçu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Calibri" w:eastAsia="Calibri" w:hAnsi="Calibri" w:cs="Calibri"/>
                <w:b/>
                <w:bCs/>
                <w:color w:val="2E74B5"/>
                <w:sz w:val="22"/>
                <w:szCs w:val="22"/>
                <w:u w:val="single"/>
                <w:lang w:eastAsia="en-US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  <w:lang w:val="fr-MA"/>
              </w:rPr>
              <w:t>2505</w:t>
            </w:r>
          </w:p>
        </w:tc>
      </w:tr>
    </w:tbl>
    <w:p w:rsidR="003F5C5D" w:rsidRPr="00223C4E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</w:p>
    <w:p w:rsidR="003F5C5D" w:rsidRPr="00422089" w:rsidRDefault="003F5C5D" w:rsidP="003F5C5D">
      <w:pPr>
        <w:rPr>
          <w:rFonts w:ascii="Calibri" w:hAnsi="Calibri" w:cs="Calibri"/>
        </w:rPr>
      </w:pPr>
      <w:r w:rsidRPr="00422089">
        <w:rPr>
          <w:rFonts w:ascii="Calibri" w:hAnsi="Calibri" w:cs="Calibri"/>
          <w:i/>
          <w:iCs/>
        </w:rPr>
        <w:t>* :ne constituent pas des actes de corruption ou ne concernent pas l’entreprise.</w:t>
      </w:r>
      <w:r w:rsidRPr="00422089">
        <w:rPr>
          <w:rFonts w:ascii="Calibri" w:hAnsi="Calibri" w:cs="Calibri"/>
        </w:rPr>
        <w:t xml:space="preserve">  </w:t>
      </w:r>
    </w:p>
    <w:p w:rsidR="003F5C5D" w:rsidRPr="00422089" w:rsidRDefault="003F5C5D" w:rsidP="003F5C5D">
      <w:pPr>
        <w:rPr>
          <w:rFonts w:ascii="Calibri" w:hAnsi="Calibri" w:cs="Calibri"/>
          <w:b/>
          <w:bCs/>
          <w:color w:val="FF0000"/>
        </w:rPr>
      </w:pPr>
      <w:r w:rsidRPr="00422089">
        <w:rPr>
          <w:rFonts w:ascii="Calibri" w:hAnsi="Calibri" w:cs="Calibri"/>
        </w:rPr>
        <w:t xml:space="preserve">                  </w:t>
      </w:r>
      <w:r w:rsidRPr="00422089">
        <w:rPr>
          <w:rFonts w:ascii="Calibri" w:hAnsi="Calibri" w:cs="Calibri"/>
          <w:color w:val="FF0000"/>
        </w:rPr>
        <w:t xml:space="preserve"> </w:t>
      </w:r>
    </w:p>
    <w:p w:rsidR="003F5C5D" w:rsidRPr="00B463FE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  <w:r w:rsidRPr="00B463FE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2) Répartition des dénonciations par année :</w:t>
      </w:r>
    </w:p>
    <w:p w:rsidR="003F5C5D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952"/>
        <w:gridCol w:w="850"/>
        <w:gridCol w:w="709"/>
        <w:gridCol w:w="851"/>
        <w:gridCol w:w="850"/>
        <w:gridCol w:w="709"/>
        <w:gridCol w:w="709"/>
        <w:gridCol w:w="708"/>
        <w:gridCol w:w="851"/>
        <w:gridCol w:w="850"/>
      </w:tblGrid>
      <w:tr w:rsidR="003F5C5D" w:rsidRPr="00587CE1" w:rsidTr="00741B1A">
        <w:trPr>
          <w:trHeight w:val="419"/>
        </w:trPr>
        <w:tc>
          <w:tcPr>
            <w:tcW w:w="17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Année</w:t>
            </w:r>
          </w:p>
        </w:tc>
        <w:tc>
          <w:tcPr>
            <w:tcW w:w="952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2010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2011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2012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2013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2014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2015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2016</w:t>
            </w:r>
          </w:p>
        </w:tc>
        <w:tc>
          <w:tcPr>
            <w:tcW w:w="7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2017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2018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</w:tr>
      <w:tr w:rsidR="003F5C5D" w:rsidRPr="00587CE1" w:rsidTr="00741B1A">
        <w:tc>
          <w:tcPr>
            <w:tcW w:w="17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493</w:t>
            </w:r>
          </w:p>
        </w:tc>
      </w:tr>
      <w:tr w:rsidR="003F5C5D" w:rsidRPr="00587CE1" w:rsidTr="00741B1A">
        <w:tc>
          <w:tcPr>
            <w:tcW w:w="17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331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</w:tr>
      <w:tr w:rsidR="003F5C5D" w:rsidRPr="00587CE1" w:rsidTr="00741B1A">
        <w:trPr>
          <w:trHeight w:val="410"/>
        </w:trPr>
        <w:tc>
          <w:tcPr>
            <w:tcW w:w="1708" w:type="dxa"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385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2505</w:t>
            </w:r>
          </w:p>
        </w:tc>
      </w:tr>
    </w:tbl>
    <w:p w:rsidR="003F5C5D" w:rsidRPr="00422089" w:rsidRDefault="003F5C5D" w:rsidP="003F5C5D">
      <w:pPr>
        <w:rPr>
          <w:rFonts w:ascii="Calibri" w:eastAsia="Calibri" w:hAnsi="Calibri" w:cs="Calibri"/>
          <w:lang w:eastAsia="en-US"/>
        </w:rPr>
      </w:pPr>
    </w:p>
    <w:p w:rsidR="003F5C5D" w:rsidRPr="00422089" w:rsidRDefault="003F5C5D" w:rsidP="003F5C5D">
      <w:pPr>
        <w:rPr>
          <w:rFonts w:ascii="Calibri" w:eastAsia="Calibri" w:hAnsi="Calibri" w:cs="Calibri"/>
          <w:b/>
          <w:bCs/>
          <w:color w:val="2E74B5"/>
          <w:u w:val="single"/>
          <w:lang w:eastAsia="en-US"/>
        </w:rPr>
      </w:pPr>
      <w:r w:rsidRPr="00422089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3) Répartition des dénonciations selon le critère d’anonymat :</w:t>
      </w:r>
    </w:p>
    <w:p w:rsidR="003F5C5D" w:rsidRPr="00422089" w:rsidRDefault="003F5C5D" w:rsidP="003F5C5D">
      <w:pPr>
        <w:rPr>
          <w:rFonts w:ascii="Calibri" w:eastAsia="Calibri" w:hAnsi="Calibri" w:cs="Calibri"/>
          <w:b/>
          <w:bCs/>
          <w:color w:val="2E74B5"/>
          <w:u w:val="single"/>
          <w:lang w:eastAsia="en-US"/>
        </w:rPr>
      </w:pPr>
    </w:p>
    <w:tbl>
      <w:tblPr>
        <w:tblW w:w="10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2089"/>
        <w:gridCol w:w="757"/>
        <w:gridCol w:w="757"/>
        <w:gridCol w:w="757"/>
        <w:gridCol w:w="758"/>
        <w:gridCol w:w="828"/>
        <w:gridCol w:w="758"/>
        <w:gridCol w:w="758"/>
        <w:gridCol w:w="759"/>
        <w:gridCol w:w="759"/>
      </w:tblGrid>
      <w:tr w:rsidR="003F5C5D" w:rsidRPr="00587CE1" w:rsidTr="00741B1A">
        <w:trPr>
          <w:trHeight w:val="419"/>
          <w:jc w:val="center"/>
        </w:trPr>
        <w:tc>
          <w:tcPr>
            <w:tcW w:w="1327" w:type="dxa"/>
            <w:tcBorders>
              <w:top w:val="nil"/>
              <w:left w:val="nil"/>
            </w:tcBorders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8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Année</w:t>
            </w:r>
          </w:p>
        </w:tc>
        <w:tc>
          <w:tcPr>
            <w:tcW w:w="757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2010</w:t>
            </w:r>
          </w:p>
        </w:tc>
        <w:tc>
          <w:tcPr>
            <w:tcW w:w="757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2011</w:t>
            </w:r>
          </w:p>
        </w:tc>
        <w:tc>
          <w:tcPr>
            <w:tcW w:w="757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2012</w:t>
            </w:r>
          </w:p>
        </w:tc>
        <w:tc>
          <w:tcPr>
            <w:tcW w:w="75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2013</w:t>
            </w:r>
          </w:p>
        </w:tc>
        <w:tc>
          <w:tcPr>
            <w:tcW w:w="82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2014</w:t>
            </w:r>
          </w:p>
        </w:tc>
        <w:tc>
          <w:tcPr>
            <w:tcW w:w="75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2015</w:t>
            </w:r>
          </w:p>
        </w:tc>
        <w:tc>
          <w:tcPr>
            <w:tcW w:w="75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2016</w:t>
            </w:r>
          </w:p>
        </w:tc>
        <w:tc>
          <w:tcPr>
            <w:tcW w:w="75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2017</w:t>
            </w:r>
          </w:p>
        </w:tc>
        <w:tc>
          <w:tcPr>
            <w:tcW w:w="75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2018</w:t>
            </w:r>
          </w:p>
        </w:tc>
      </w:tr>
      <w:tr w:rsidR="003F5C5D" w:rsidRPr="00587CE1" w:rsidTr="00741B1A">
        <w:trPr>
          <w:jc w:val="center"/>
        </w:trPr>
        <w:tc>
          <w:tcPr>
            <w:tcW w:w="1327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Identité anonyme</w:t>
            </w:r>
          </w:p>
        </w:tc>
        <w:tc>
          <w:tcPr>
            <w:tcW w:w="2089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80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113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63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3F5C5D" w:rsidRPr="00587CE1" w:rsidTr="00741B1A">
        <w:trPr>
          <w:jc w:val="center"/>
        </w:trPr>
        <w:tc>
          <w:tcPr>
            <w:tcW w:w="1327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89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304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250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259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181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95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72</w:t>
            </w:r>
          </w:p>
        </w:tc>
      </w:tr>
      <w:tr w:rsidR="003F5C5D" w:rsidRPr="00587CE1" w:rsidTr="00741B1A">
        <w:trPr>
          <w:trHeight w:val="542"/>
          <w:jc w:val="center"/>
        </w:trPr>
        <w:tc>
          <w:tcPr>
            <w:tcW w:w="1327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8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364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417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284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302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199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177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137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87</w:t>
            </w:r>
          </w:p>
        </w:tc>
      </w:tr>
      <w:tr w:rsidR="003F5C5D" w:rsidRPr="00587CE1" w:rsidTr="00741B1A">
        <w:trPr>
          <w:jc w:val="center"/>
        </w:trPr>
        <w:tc>
          <w:tcPr>
            <w:tcW w:w="1327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lastRenderedPageBreak/>
              <w:t>Identité non anonyme</w:t>
            </w:r>
          </w:p>
        </w:tc>
        <w:tc>
          <w:tcPr>
            <w:tcW w:w="2089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3F5C5D" w:rsidRPr="00587CE1" w:rsidTr="00741B1A">
        <w:trPr>
          <w:jc w:val="center"/>
        </w:trPr>
        <w:tc>
          <w:tcPr>
            <w:tcW w:w="1327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89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66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72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3F5C5D" w:rsidRPr="00587CE1" w:rsidTr="00741B1A">
        <w:trPr>
          <w:trHeight w:val="572"/>
          <w:jc w:val="center"/>
        </w:trPr>
        <w:tc>
          <w:tcPr>
            <w:tcW w:w="1327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8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</w:tr>
    </w:tbl>
    <w:p w:rsidR="003F5C5D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</w:p>
    <w:p w:rsidR="003F5C5D" w:rsidRDefault="003F5C5D" w:rsidP="003F5C5D">
      <w:pP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</w:pPr>
      <w: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4)</w:t>
      </w:r>
      <w:r w:rsidRPr="00800AB9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 xml:space="preserve"> Répartition des dénonciations selon l</w:t>
      </w:r>
      <w: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a catégorie d’acte de corruption</w:t>
      </w:r>
      <w:r w:rsidRPr="00800AB9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 :</w:t>
      </w:r>
    </w:p>
    <w:p w:rsidR="003F5C5D" w:rsidRPr="00800AB9" w:rsidRDefault="003F5C5D" w:rsidP="003F5C5D">
      <w:pPr>
        <w:rPr>
          <w:rFonts w:ascii="Calibri" w:eastAsia="Calibri" w:hAnsi="Calibri" w:cs="Calibri"/>
          <w:b/>
          <w:bCs/>
          <w:color w:val="2E74B5"/>
          <w:u w:val="single"/>
          <w:lang w:eastAsia="en-US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308"/>
        <w:gridCol w:w="810"/>
        <w:gridCol w:w="851"/>
        <w:gridCol w:w="709"/>
        <w:gridCol w:w="708"/>
        <w:gridCol w:w="709"/>
        <w:gridCol w:w="709"/>
        <w:gridCol w:w="709"/>
        <w:gridCol w:w="850"/>
        <w:gridCol w:w="851"/>
      </w:tblGrid>
      <w:tr w:rsidR="003F5C5D" w:rsidRPr="00587CE1" w:rsidTr="00741B1A">
        <w:trPr>
          <w:trHeight w:val="419"/>
          <w:jc w:val="center"/>
        </w:trPr>
        <w:tc>
          <w:tcPr>
            <w:tcW w:w="1560" w:type="dxa"/>
            <w:tcBorders>
              <w:top w:val="nil"/>
              <w:left w:val="nil"/>
            </w:tcBorders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Année</w:t>
            </w:r>
          </w:p>
        </w:tc>
        <w:tc>
          <w:tcPr>
            <w:tcW w:w="81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2010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2011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2012</w:t>
            </w:r>
          </w:p>
        </w:tc>
        <w:tc>
          <w:tcPr>
            <w:tcW w:w="7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2013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2014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2015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2016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2017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2018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Abus administratifs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3F5C5D" w:rsidRPr="00587CE1" w:rsidTr="00741B1A">
        <w:trPr>
          <w:trHeight w:val="489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Abus de biens sociaux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trHeight w:val="576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Corruption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199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</w:tr>
      <w:tr w:rsidR="003F5C5D" w:rsidRPr="00587CE1" w:rsidTr="00741B1A">
        <w:trPr>
          <w:trHeight w:val="564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44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Dysfonctionnements liés au processus de passation et d’exécution des marchés publics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3F5C5D" w:rsidRPr="00587CE1" w:rsidTr="00741B1A">
        <w:trPr>
          <w:trHeight w:val="593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Fraude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</w:tr>
      <w:tr w:rsidR="003F5C5D" w:rsidRPr="00587CE1" w:rsidTr="00741B1A">
        <w:trPr>
          <w:trHeight w:val="581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22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Pratiques anticoncurrentielles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trHeight w:val="240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Pratiques contraires à l’éthique</w:t>
            </w: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Arial" w:hAnsi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Nombre de dénonciations invalides 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3F5C5D" w:rsidRPr="00587CE1" w:rsidTr="00741B1A">
        <w:trPr>
          <w:trHeight w:val="594"/>
          <w:jc w:val="center"/>
        </w:trPr>
        <w:tc>
          <w:tcPr>
            <w:tcW w:w="1560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Arial" w:hAnsi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</w:tr>
    </w:tbl>
    <w:p w:rsidR="003F5C5D" w:rsidRPr="00422089" w:rsidRDefault="003F5C5D" w:rsidP="003F5C5D">
      <w:pPr>
        <w:rPr>
          <w:rFonts w:ascii="Calibri" w:eastAsia="Calibri" w:hAnsi="Calibri" w:cs="Calibri"/>
          <w:lang w:eastAsia="en-US"/>
        </w:rPr>
      </w:pPr>
    </w:p>
    <w:p w:rsidR="003F5C5D" w:rsidRPr="00290FA0" w:rsidRDefault="003F5C5D" w:rsidP="003F5C5D">
      <w:pPr>
        <w:rPr>
          <w:rFonts w:ascii="Arial" w:hAnsi="Arial"/>
          <w:i/>
          <w:iCs/>
          <w:u w:val="single"/>
        </w:rPr>
      </w:pPr>
      <w:r w:rsidRPr="00290FA0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5) Répartition des dénonciations selon le secteur d’activité</w:t>
      </w:r>
      <w:r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 xml:space="preserve"> objet de la corruption</w:t>
      </w:r>
      <w:r w:rsidRPr="00290FA0">
        <w:rPr>
          <w:rFonts w:ascii="Calibri" w:eastAsia="Calibri" w:hAnsi="Calibri" w:cs="Calibri"/>
          <w:b/>
          <w:bCs/>
          <w:color w:val="2E74B5"/>
          <w:sz w:val="28"/>
          <w:szCs w:val="28"/>
          <w:u w:val="single"/>
          <w:lang w:eastAsia="en-US"/>
        </w:rPr>
        <w:t> :</w:t>
      </w:r>
    </w:p>
    <w:p w:rsidR="003F5C5D" w:rsidRPr="00422089" w:rsidRDefault="003F5C5D" w:rsidP="003F5C5D">
      <w:pPr>
        <w:rPr>
          <w:rFonts w:ascii="Calibri" w:eastAsia="Calibri" w:hAnsi="Calibri" w:cs="Calibri"/>
          <w:lang w:eastAsia="en-US"/>
        </w:rPr>
      </w:pPr>
    </w:p>
    <w:tbl>
      <w:tblPr>
        <w:tblW w:w="10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2270"/>
        <w:gridCol w:w="851"/>
        <w:gridCol w:w="843"/>
        <w:gridCol w:w="716"/>
        <w:gridCol w:w="709"/>
        <w:gridCol w:w="708"/>
        <w:gridCol w:w="709"/>
        <w:gridCol w:w="709"/>
        <w:gridCol w:w="850"/>
        <w:gridCol w:w="851"/>
      </w:tblGrid>
      <w:tr w:rsidR="003F5C5D" w:rsidRPr="00587CE1" w:rsidTr="00741B1A">
        <w:trPr>
          <w:trHeight w:val="419"/>
          <w:jc w:val="center"/>
        </w:trPr>
        <w:tc>
          <w:tcPr>
            <w:tcW w:w="1563" w:type="dxa"/>
            <w:tcBorders>
              <w:top w:val="nil"/>
              <w:left w:val="nil"/>
            </w:tcBorders>
            <w:shd w:val="clear" w:color="auto" w:fill="auto"/>
          </w:tcPr>
          <w:p w:rsidR="003F5C5D" w:rsidRPr="00587CE1" w:rsidRDefault="003F5C5D" w:rsidP="00741B1A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Année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2010</w:t>
            </w:r>
          </w:p>
        </w:tc>
        <w:tc>
          <w:tcPr>
            <w:tcW w:w="843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2011</w:t>
            </w:r>
          </w:p>
        </w:tc>
        <w:tc>
          <w:tcPr>
            <w:tcW w:w="716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2012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2013</w:t>
            </w:r>
          </w:p>
        </w:tc>
        <w:tc>
          <w:tcPr>
            <w:tcW w:w="708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2014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2015</w:t>
            </w:r>
          </w:p>
        </w:tc>
        <w:tc>
          <w:tcPr>
            <w:tcW w:w="709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2016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2017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2018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Associations</w:t>
            </w: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invalides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3F5C5D" w:rsidRPr="00587CE1" w:rsidTr="00741B1A">
        <w:trPr>
          <w:trHeight w:val="544"/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ONG</w:t>
            </w: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invalides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3F5C5D" w:rsidRPr="00587CE1" w:rsidTr="00741B1A">
        <w:trPr>
          <w:trHeight w:val="574"/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Secteur privé</w:t>
            </w: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invalides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</w:tr>
      <w:tr w:rsidR="003F5C5D" w:rsidRPr="00587CE1" w:rsidTr="00741B1A">
        <w:trPr>
          <w:trHeight w:val="575"/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Secteur public</w:t>
            </w: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invalides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323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246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288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56</w:t>
            </w:r>
          </w:p>
        </w:tc>
      </w:tr>
      <w:tr w:rsidR="003F5C5D" w:rsidRPr="00587CE1" w:rsidTr="00741B1A">
        <w:trPr>
          <w:trHeight w:val="578"/>
          <w:jc w:val="center"/>
        </w:trPr>
        <w:tc>
          <w:tcPr>
            <w:tcW w:w="1563" w:type="dxa"/>
            <w:vMerge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342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427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314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68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 w:val="restart"/>
            <w:shd w:val="clear" w:color="auto" w:fill="2E74B5"/>
            <w:vAlign w:val="center"/>
          </w:tcPr>
          <w:p w:rsidR="003F5C5D" w:rsidRPr="00587CE1" w:rsidRDefault="003F5C5D" w:rsidP="0074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Autre</w:t>
            </w: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5C5D" w:rsidRPr="00587CE1" w:rsidTr="00741B1A">
        <w:trPr>
          <w:jc w:val="center"/>
        </w:trPr>
        <w:tc>
          <w:tcPr>
            <w:tcW w:w="1563" w:type="dxa"/>
            <w:vMerge/>
            <w:shd w:val="clear" w:color="auto" w:fill="2E74B5"/>
          </w:tcPr>
          <w:p w:rsidR="003F5C5D" w:rsidRPr="00587CE1" w:rsidRDefault="003F5C5D" w:rsidP="00741B1A">
            <w:pPr>
              <w:rPr>
                <w:rFonts w:ascii="Arial" w:hAnsi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Nombre de dénonciations invalides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sz w:val="22"/>
                <w:szCs w:val="22"/>
              </w:rPr>
            </w:pPr>
            <w:r w:rsidRPr="00587CE1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3F5C5D" w:rsidRPr="00587CE1" w:rsidTr="00741B1A">
        <w:trPr>
          <w:trHeight w:val="594"/>
          <w:jc w:val="center"/>
        </w:trPr>
        <w:tc>
          <w:tcPr>
            <w:tcW w:w="1563" w:type="dxa"/>
            <w:vMerge/>
            <w:shd w:val="clear" w:color="auto" w:fill="2E74B5"/>
          </w:tcPr>
          <w:p w:rsidR="003F5C5D" w:rsidRPr="00587CE1" w:rsidRDefault="003F5C5D" w:rsidP="00741B1A">
            <w:pPr>
              <w:jc w:val="center"/>
              <w:rPr>
                <w:rFonts w:ascii="Arial" w:hAnsi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2E74B5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5C5D" w:rsidRPr="00587CE1" w:rsidRDefault="003F5C5D" w:rsidP="00741B1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CE1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</w:tr>
    </w:tbl>
    <w:p w:rsidR="003F5C5D" w:rsidRPr="00422089" w:rsidRDefault="003F5C5D" w:rsidP="003F5C5D">
      <w:pPr>
        <w:rPr>
          <w:rFonts w:ascii="Calibri" w:eastAsia="Calibri" w:hAnsi="Calibri" w:cs="Calibri"/>
          <w:lang w:eastAsia="en-US"/>
        </w:rPr>
      </w:pPr>
    </w:p>
    <w:p w:rsidR="003F5C5D" w:rsidRPr="00422089" w:rsidRDefault="003F5C5D" w:rsidP="003F5C5D">
      <w:pPr>
        <w:rPr>
          <w:rFonts w:ascii="Calibri" w:eastAsia="Calibri" w:hAnsi="Calibri" w:cs="Calibri"/>
          <w:lang w:eastAsia="en-US"/>
        </w:rPr>
      </w:pPr>
      <w:bookmarkStart w:id="0" w:name="_GoBack"/>
      <w:bookmarkEnd w:id="0"/>
    </w:p>
    <w:sectPr w:rsidR="003F5C5D" w:rsidRPr="004220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284" w:rsidRDefault="003B1284" w:rsidP="00891DD9">
      <w:r>
        <w:separator/>
      </w:r>
    </w:p>
  </w:endnote>
  <w:endnote w:type="continuationSeparator" w:id="0">
    <w:p w:rsidR="003B1284" w:rsidRDefault="003B1284" w:rsidP="0089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284" w:rsidRDefault="003B1284" w:rsidP="00891DD9">
      <w:r>
        <w:separator/>
      </w:r>
    </w:p>
  </w:footnote>
  <w:footnote w:type="continuationSeparator" w:id="0">
    <w:p w:rsidR="003B1284" w:rsidRDefault="003B1284" w:rsidP="00891DD9">
      <w:r>
        <w:continuationSeparator/>
      </w:r>
    </w:p>
  </w:footnote>
  <w:footnote w:id="1">
    <w:p w:rsidR="003F5C5D" w:rsidRPr="009B2789" w:rsidRDefault="003F5C5D" w:rsidP="003F5C5D">
      <w:pPr>
        <w:pStyle w:val="Notedebasdepage"/>
      </w:pPr>
      <w:r>
        <w:rPr>
          <w:rStyle w:val="Appelnotedebasdep"/>
        </w:rPr>
        <w:footnoteRef/>
      </w:r>
      <w:r w:rsidRPr="009B2789">
        <w:rPr>
          <w:rFonts w:asciiTheme="majorHAnsi" w:hAnsiTheme="majorHAnsi" w:cstheme="majorHAnsi"/>
        </w:rPr>
        <w:t xml:space="preserve"> Le portail </w:t>
      </w:r>
      <w:hyperlink r:id="rId1" w:history="1">
        <w:r w:rsidRPr="009B2789">
          <w:rPr>
            <w:rStyle w:val="Lienhypertexte"/>
            <w:rFonts w:asciiTheme="majorHAnsi" w:eastAsia="Calibri" w:hAnsiTheme="majorHAnsi" w:cstheme="majorHAnsi"/>
            <w:lang w:eastAsia="en-US"/>
          </w:rPr>
          <w:t>www.stopcorruption.ma</w:t>
        </w:r>
      </w:hyperlink>
      <w:r w:rsidRPr="009B2789">
        <w:rPr>
          <w:rFonts w:asciiTheme="majorHAnsi" w:eastAsia="Calibri" w:hAnsiTheme="majorHAnsi" w:cstheme="majorHAnsi"/>
          <w:lang w:eastAsia="en-US"/>
        </w:rPr>
        <w:t xml:space="preserve"> a été arrêté en 2019. Il devra être relancé en 2022 dans une nouvelle version dans le cadre de la mise en œuvre de la loi 46.19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DD9" w:rsidRDefault="00891DD9" w:rsidP="00891DD9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5194300</wp:posOffset>
          </wp:positionH>
          <wp:positionV relativeFrom="paragraph">
            <wp:posOffset>-208915</wp:posOffset>
          </wp:positionV>
          <wp:extent cx="532765" cy="580390"/>
          <wp:effectExtent l="0" t="0" r="63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4276725</wp:posOffset>
              </wp:positionH>
              <wp:positionV relativeFrom="paragraph">
                <wp:posOffset>308610</wp:posOffset>
              </wp:positionV>
              <wp:extent cx="2381250" cy="613410"/>
              <wp:effectExtent l="0" t="0" r="0" b="0"/>
              <wp:wrapSquare wrapText="bothSides"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613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DD9" w:rsidRDefault="00891DD9" w:rsidP="00891DD9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06C81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المملك</w:t>
                          </w:r>
                          <w:proofErr w:type="spellEnd"/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MA"/>
                            </w:rPr>
                            <w:t>ــــــ</w:t>
                          </w:r>
                          <w:r w:rsidRPr="00D06C81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ـة المغربيـ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ـــــ</w:t>
                          </w:r>
                          <w:r w:rsidRPr="00D06C81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ة</w:t>
                          </w:r>
                        </w:p>
                        <w:p w:rsidR="00891DD9" w:rsidRPr="00331B6C" w:rsidRDefault="00891DD9" w:rsidP="00891DD9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5"/>
                              <w:szCs w:val="25"/>
                            </w:rPr>
                          </w:pPr>
                          <w:r w:rsidRPr="00331B6C">
                            <w:rPr>
                              <w:rFonts w:ascii="Sakkal Majalla" w:hAnsi="Sakkal Majalla" w:cs="Sakkal Majalla"/>
                              <w:b/>
                              <w:bCs/>
                              <w:sz w:val="25"/>
                              <w:szCs w:val="25"/>
                            </w:rPr>
                            <w:t>Royaume du Maroc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336.75pt;margin-top:24.3pt;width:187.5pt;height: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gIDwIAAPcDAAAOAAAAZHJzL2Uyb0RvYy54bWysU02P2yAQvVfqf0DcG8deZ5u1Qlbb3W5V&#10;afshbXvpjWAcowJDgcTO/voOOJuN2ltVHxB4Zh7z3jxW16PRZC99UGAZLWdzSqQV0Cq7ZfT7t/s3&#10;S0pC5LblGqxk9CADvV6/frUaXCMr6EG30hMEsaEZHKN9jK4piiB6aXiYgZMWgx14wyMe/bZoPR8Q&#10;3eiims8viwF86zwIGQL+vZuCdJ3xu06K+KXrgoxEM4q9xbz6vG7SWqxXvNl67noljm3wf+jCcGXx&#10;0hPUHY+c7Lz6C8oo4SFAF2cCTAFdp4TMHJBNOf+DzWPPncxcUJzgTjKF/wcrPu+/eqJaRmtKLDc4&#10;oh84KNJKEuUYJamTRIMLDWY+OsyN4zsYcdSZbnAPIH4GYuG253Yrb7yHoZe8xRbLVFmclU44IYFs&#10;hk/Q4l18FyEDjZ03ST9UhCA6jupwGg/2QQT+rC6WZbXAkMDYZXlRl3l+BW+eq50P8YMEQ9KGUY/j&#10;z+h8/xBi6oY3zynpMgv3SutsAW3JwOjVolrkgrOIUREdqpVhdDlP3+SZRPK9bXNx5EpPe7xA2yPr&#10;RHSiHMfNiIlJig20B+TvYXIivhzc9OCfKBnQhYyGXzvuJSX6o0UNr8q6TrbNh3rxtsKDP49sziPc&#10;CoRiNFIybW9jtvrE9Qa17lSW4aWTY6/orqzO8SUk+56fc9bLe13/BgAA//8DAFBLAwQUAAYACAAA&#10;ACEALpKoud4AAAALAQAADwAAAGRycy9kb3ducmV2LnhtbEyPTU/DMAyG70j8h8hI3FjCaEspTScE&#10;4graYJO4ZY3XVjRO1WRr+fd4J7j549Hrx+Vqdr044Rg6TxpuFwoEUu1tR42Gz4/XmxxEiIas6T2h&#10;hh8MsKouL0pTWD/RGk+b2AgOoVAYDW2MQyFlqFt0Jiz8gMS7gx+didyOjbSjmTjc9XKpVCad6Ygv&#10;tGbA5xbr783Radi+Hb52iXpvXlw6TH5WktyD1Pr6an56BBFxjn8wnPVZHSp22vsj2SB6Ddn9Xcqo&#10;hiTPQJwBleQ82XOVpEuQVSn//1D9AgAA//8DAFBLAQItABQABgAIAAAAIQC2gziS/gAAAOEBAAAT&#10;AAAAAAAAAAAAAAAAAAAAAABbQ29udGVudF9UeXBlc10ueG1sUEsBAi0AFAAGAAgAAAAhADj9If/W&#10;AAAAlAEAAAsAAAAAAAAAAAAAAAAALwEAAF9yZWxzLy5yZWxzUEsBAi0AFAAGAAgAAAAhAGNPKAgP&#10;AgAA9wMAAA4AAAAAAAAAAAAAAAAALgIAAGRycy9lMm9Eb2MueG1sUEsBAi0AFAAGAAgAAAAhAC6S&#10;qLneAAAACwEAAA8AAAAAAAAAAAAAAAAAaQQAAGRycy9kb3ducmV2LnhtbFBLBQYAAAAABAAEAPMA&#10;AAB0BQAAAAA=&#10;" filled="f" stroked="f">
              <v:textbox>
                <w:txbxContent>
                  <w:p w:rsidR="00891DD9" w:rsidRDefault="00891DD9" w:rsidP="00891DD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</w:rPr>
                    </w:pPr>
                    <w:proofErr w:type="spellStart"/>
                    <w:r w:rsidRPr="00D06C81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المملك</w:t>
                    </w:r>
                    <w:proofErr w:type="spellEnd"/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  <w:lang w:bidi="ar-MA"/>
                      </w:rPr>
                      <w:t>ــــــ</w:t>
                    </w:r>
                    <w:r w:rsidRPr="00D06C81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ـة المغربيـ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ـــــ</w:t>
                    </w:r>
                    <w:r w:rsidRPr="00D06C81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ة</w:t>
                    </w:r>
                  </w:p>
                  <w:p w:rsidR="00891DD9" w:rsidRPr="00331B6C" w:rsidRDefault="00891DD9" w:rsidP="00891DD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5"/>
                        <w:szCs w:val="25"/>
                      </w:rPr>
                    </w:pPr>
                    <w:r w:rsidRPr="00331B6C">
                      <w:rPr>
                        <w:rFonts w:ascii="Sakkal Majalla" w:hAnsi="Sakkal Majalla" w:cs="Sakkal Majalla"/>
                        <w:b/>
                        <w:bCs/>
                        <w:sz w:val="25"/>
                        <w:szCs w:val="25"/>
                      </w:rPr>
                      <w:t>Royaume du Maroc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65B16">
      <w:rPr>
        <w:noProof/>
      </w:rPr>
      <w:drawing>
        <wp:inline distT="0" distB="0" distL="0" distR="0">
          <wp:extent cx="1876425" cy="6381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1DD9" w:rsidRDefault="00891DD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DD9"/>
    <w:rsid w:val="00105F25"/>
    <w:rsid w:val="002C1F9F"/>
    <w:rsid w:val="003B1284"/>
    <w:rsid w:val="003F5C5D"/>
    <w:rsid w:val="007F3B0C"/>
    <w:rsid w:val="00891DD9"/>
    <w:rsid w:val="00B00FA0"/>
    <w:rsid w:val="00B83456"/>
    <w:rsid w:val="00D004F1"/>
    <w:rsid w:val="00ED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06B71"/>
  <w15:chartTrackingRefBased/>
  <w15:docId w15:val="{D8F94499-5C62-47DD-989C-936F8D084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91DD9"/>
    <w:pPr>
      <w:keepNext/>
      <w:jc w:val="center"/>
      <w:outlineLvl w:val="1"/>
    </w:pPr>
    <w:rPr>
      <w:rFonts w:ascii="Palatino Linotype" w:eastAsia="Calibri" w:hAnsi="Palatino Linotype"/>
      <w:b/>
      <w:bCs/>
      <w:i/>
      <w:iCs/>
      <w:sz w:val="36"/>
      <w:szCs w:val="3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91DD9"/>
    <w:rPr>
      <w:rFonts w:ascii="Palatino Linotype" w:eastAsia="Calibri" w:hAnsi="Palatino Linotype" w:cs="Times New Roman"/>
      <w:b/>
      <w:bCs/>
      <w:i/>
      <w:iCs/>
      <w:sz w:val="36"/>
      <w:szCs w:val="36"/>
      <w:lang w:val="x-none" w:eastAsia="fr-FR"/>
    </w:rPr>
  </w:style>
  <w:style w:type="paragraph" w:styleId="En-tte">
    <w:name w:val="header"/>
    <w:basedOn w:val="Normal"/>
    <w:link w:val="En-tteCar"/>
    <w:uiPriority w:val="99"/>
    <w:unhideWhenUsed/>
    <w:rsid w:val="00891D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1DD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91D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1DD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3F5C5D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3F5C5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3F5C5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3F5C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opcorruption.m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pcorruption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INPPLC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OUCHETTO Hassania</dc:creator>
  <cp:keywords/>
  <dc:description/>
  <cp:lastModifiedBy>OUCHETTO Hassania</cp:lastModifiedBy>
  <cp:revision>5</cp:revision>
  <dcterms:created xsi:type="dcterms:W3CDTF">2021-11-22T11:25:00Z</dcterms:created>
  <dcterms:modified xsi:type="dcterms:W3CDTF">2021-11-22T11:26:00Z</dcterms:modified>
</cp:coreProperties>
</file>