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A9C" w:rsidRDefault="000238D6" w:rsidP="00B93C33">
      <w:pPr>
        <w:bidi/>
        <w:ind w:left="1559"/>
        <w:jc w:val="center"/>
        <w:rPr>
          <w:rFonts w:ascii="Simplified Arabic" w:hAnsi="Simplified Arabic" w:cs="Simplified Arabic"/>
          <w:b/>
          <w:bCs/>
          <w:sz w:val="26"/>
          <w:szCs w:val="26"/>
          <w:u w:val="single"/>
          <w:rtl/>
          <w:lang w:bidi="ar-MA"/>
        </w:rPr>
      </w:pPr>
      <w:r w:rsidRPr="00B93C33">
        <w:rPr>
          <w:rFonts w:ascii="Simplified Arabic" w:hAnsi="Simplified Arabic" w:cs="Simplified Arabic" w:hint="cs"/>
          <w:b/>
          <w:bCs/>
          <w:sz w:val="26"/>
          <w:szCs w:val="26"/>
          <w:u w:val="single"/>
          <w:rtl/>
          <w:lang w:bidi="ar-MA"/>
        </w:rPr>
        <w:t>النصوص التشريعية</w:t>
      </w:r>
      <w:r w:rsidR="00B5240A" w:rsidRPr="00B93C33">
        <w:rPr>
          <w:rFonts w:ascii="Simplified Arabic" w:hAnsi="Simplified Arabic" w:cs="Simplified Arabic" w:hint="cs"/>
          <w:b/>
          <w:bCs/>
          <w:sz w:val="26"/>
          <w:szCs w:val="26"/>
          <w:u w:val="single"/>
          <w:rtl/>
          <w:lang w:bidi="ar-MA"/>
        </w:rPr>
        <w:t xml:space="preserve"> </w:t>
      </w:r>
      <w:proofErr w:type="gramStart"/>
      <w:r w:rsidR="00B5240A" w:rsidRPr="00B93C33">
        <w:rPr>
          <w:rFonts w:ascii="Simplified Arabic" w:hAnsi="Simplified Arabic" w:cs="Simplified Arabic" w:hint="cs"/>
          <w:b/>
          <w:bCs/>
          <w:sz w:val="26"/>
          <w:szCs w:val="26"/>
          <w:u w:val="single"/>
          <w:rtl/>
          <w:lang w:bidi="ar-MA"/>
        </w:rPr>
        <w:t>والتنظيمية</w:t>
      </w:r>
      <w:proofErr w:type="gramEnd"/>
    </w:p>
    <w:p w:rsidR="00834F94" w:rsidRPr="00F32A9C" w:rsidRDefault="00F32A9C" w:rsidP="00F32A9C">
      <w:pPr>
        <w:bidi/>
        <w:ind w:left="1559"/>
        <w:jc w:val="center"/>
        <w:rPr>
          <w:rFonts w:ascii="Simplified Arabic" w:hAnsi="Simplified Arabic" w:cs="Simplified Arabic"/>
          <w:b/>
          <w:bCs/>
          <w:sz w:val="26"/>
          <w:szCs w:val="26"/>
          <w:lang w:bidi="ar-MA"/>
        </w:rPr>
      </w:pPr>
      <w:r w:rsidRPr="00F32A9C">
        <w:rPr>
          <w:rFonts w:ascii="Simplified Arabic" w:hAnsi="Simplified Arabic" w:cs="Simplified Arabic" w:hint="cs"/>
          <w:b/>
          <w:bCs/>
          <w:sz w:val="26"/>
          <w:szCs w:val="26"/>
          <w:rtl/>
          <w:lang w:bidi="ar-MA"/>
        </w:rPr>
        <w:t xml:space="preserve"> </w:t>
      </w:r>
      <w:r w:rsidRPr="00F32A9C">
        <w:rPr>
          <w:rFonts w:ascii="Simplified Arabic" w:hAnsi="Simplified Arabic" w:cs="Simplified Arabic"/>
          <w:b/>
          <w:bCs/>
          <w:sz w:val="26"/>
          <w:szCs w:val="26"/>
          <w:rtl/>
          <w:lang w:bidi="ar-MA"/>
        </w:rPr>
        <w:t>–</w:t>
      </w:r>
      <w:r w:rsidRPr="00F32A9C">
        <w:rPr>
          <w:rFonts w:ascii="Simplified Arabic" w:hAnsi="Simplified Arabic" w:cs="Simplified Arabic" w:hint="cs"/>
          <w:b/>
          <w:bCs/>
          <w:sz w:val="26"/>
          <w:szCs w:val="26"/>
          <w:rtl/>
          <w:lang w:bidi="ar-MA"/>
        </w:rPr>
        <w:t xml:space="preserve"> الإسكان </w:t>
      </w:r>
      <w:proofErr w:type="gramStart"/>
      <w:r w:rsidRPr="00F32A9C">
        <w:rPr>
          <w:rFonts w:ascii="Simplified Arabic" w:hAnsi="Simplified Arabic" w:cs="Simplified Arabic" w:hint="cs"/>
          <w:b/>
          <w:bCs/>
          <w:sz w:val="26"/>
          <w:szCs w:val="26"/>
          <w:rtl/>
          <w:lang w:bidi="ar-MA"/>
        </w:rPr>
        <w:t>وسياسة</w:t>
      </w:r>
      <w:proofErr w:type="gramEnd"/>
      <w:r w:rsidRPr="00F32A9C">
        <w:rPr>
          <w:rFonts w:ascii="Simplified Arabic" w:hAnsi="Simplified Arabic" w:cs="Simplified Arabic" w:hint="cs"/>
          <w:b/>
          <w:bCs/>
          <w:sz w:val="26"/>
          <w:szCs w:val="26"/>
          <w:rtl/>
          <w:lang w:bidi="ar-MA"/>
        </w:rPr>
        <w:t xml:space="preserve"> المدينة-</w:t>
      </w:r>
    </w:p>
    <w:tbl>
      <w:tblPr>
        <w:tblStyle w:val="Grilledutableau"/>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
        <w:gridCol w:w="9980"/>
      </w:tblGrid>
      <w:tr w:rsidR="00834F94" w:rsidRPr="006261F8" w:rsidTr="000238D6">
        <w:trPr>
          <w:trHeight w:val="623"/>
        </w:trPr>
        <w:tc>
          <w:tcPr>
            <w:tcW w:w="368" w:type="dxa"/>
            <w:shd w:val="clear" w:color="auto" w:fill="FFFFFF" w:themeFill="background1"/>
            <w:vAlign w:val="center"/>
          </w:tcPr>
          <w:p w:rsidR="00834F94" w:rsidRPr="00A8556A" w:rsidRDefault="00834F94" w:rsidP="00F31F61">
            <w:pPr>
              <w:bidi/>
              <w:ind w:left="21"/>
              <w:jc w:val="center"/>
              <w:textAlignment w:val="baseline"/>
              <w:rPr>
                <w:rFonts w:eastAsia="Times New Roman"/>
                <w:b/>
                <w:bCs/>
                <w:sz w:val="26"/>
                <w:szCs w:val="26"/>
                <w:lang w:val="fr-FR" w:bidi="ar-MA"/>
              </w:rPr>
            </w:pPr>
          </w:p>
        </w:tc>
        <w:tc>
          <w:tcPr>
            <w:tcW w:w="9980" w:type="dxa"/>
            <w:shd w:val="clear" w:color="auto" w:fill="FFFFFF" w:themeFill="background1"/>
          </w:tcPr>
          <w:p w:rsidR="00834F94" w:rsidRPr="00A8556A" w:rsidRDefault="00834F94" w:rsidP="00F31F61">
            <w:pPr>
              <w:bidi/>
              <w:spacing w:before="11" w:after="314" w:line="259" w:lineRule="exact"/>
              <w:ind w:left="7"/>
              <w:textAlignment w:val="baseline"/>
              <w:rPr>
                <w:rFonts w:ascii="Simplified Arabic" w:eastAsia="Times New Roman" w:hAnsi="Simplified Arabic" w:cs="Simplified Arabic"/>
                <w:b/>
                <w:bCs/>
                <w:sz w:val="26"/>
                <w:szCs w:val="26"/>
                <w:lang w:val="fr-FR" w:bidi="ar-MA"/>
              </w:rPr>
            </w:pPr>
          </w:p>
        </w:tc>
      </w:tr>
      <w:tr w:rsidR="00834F94" w:rsidRPr="006261F8" w:rsidTr="000238D6">
        <w:trPr>
          <w:trHeight w:val="577"/>
        </w:trPr>
        <w:tc>
          <w:tcPr>
            <w:tcW w:w="368" w:type="dxa"/>
            <w:vAlign w:val="center"/>
          </w:tcPr>
          <w:p w:rsidR="00834F94" w:rsidRDefault="00834F94" w:rsidP="00F31F61">
            <w:pPr>
              <w:bidi/>
              <w:ind w:left="21"/>
              <w:jc w:val="center"/>
              <w:textAlignment w:val="baseline"/>
              <w:rPr>
                <w:rFonts w:cs="Arabic Transparent"/>
                <w:b/>
                <w:bCs/>
                <w:sz w:val="26"/>
                <w:szCs w:val="26"/>
                <w:rtl/>
                <w:lang w:bidi="ar-MA"/>
              </w:rPr>
            </w:pPr>
          </w:p>
        </w:tc>
        <w:tc>
          <w:tcPr>
            <w:tcW w:w="9980" w:type="dxa"/>
          </w:tcPr>
          <w:p w:rsidR="00834F94" w:rsidRPr="00B93C33" w:rsidRDefault="00B93C33" w:rsidP="00B93C33">
            <w:pPr>
              <w:pStyle w:val="Paragraphedeliste"/>
              <w:numPr>
                <w:ilvl w:val="0"/>
                <w:numId w:val="2"/>
              </w:numPr>
              <w:bidi/>
              <w:spacing w:line="360" w:lineRule="auto"/>
              <w:textAlignment w:val="baseline"/>
              <w:rPr>
                <w:rFonts w:ascii="Simplified Arabic" w:hAnsi="Simplified Arabic" w:cs="Simplified Arabic"/>
                <w:b/>
                <w:bCs/>
                <w:sz w:val="26"/>
                <w:szCs w:val="26"/>
                <w:rtl/>
                <w:lang w:bidi="ar-MA"/>
              </w:rPr>
            </w:pPr>
            <w:r w:rsidRPr="00B93C33">
              <w:rPr>
                <w:rFonts w:ascii="Simplified Arabic" w:eastAsia="Times New Roman" w:hAnsi="Simplified Arabic" w:cs="Simplified Arabic" w:hint="cs"/>
                <w:b/>
                <w:bCs/>
                <w:sz w:val="26"/>
                <w:szCs w:val="26"/>
                <w:rtl/>
                <w:lang w:val="fr-FR"/>
              </w:rPr>
              <w:t>العقار</w:t>
            </w:r>
          </w:p>
        </w:tc>
      </w:tr>
      <w:tr w:rsidR="00834F94" w:rsidRPr="006261F8" w:rsidTr="000238D6">
        <w:trPr>
          <w:trHeight w:val="926"/>
        </w:trPr>
        <w:tc>
          <w:tcPr>
            <w:tcW w:w="368" w:type="dxa"/>
            <w:vAlign w:val="center"/>
          </w:tcPr>
          <w:p w:rsidR="00834F94" w:rsidRPr="006261F8" w:rsidRDefault="00834F94" w:rsidP="00F31F61">
            <w:pPr>
              <w:bidi/>
              <w:ind w:left="21"/>
              <w:jc w:val="center"/>
              <w:textAlignment w:val="baseline"/>
              <w:rPr>
                <w:rFonts w:cs="Arabic Transparent"/>
                <w:b/>
                <w:bCs/>
                <w:sz w:val="26"/>
                <w:szCs w:val="26"/>
                <w:rtl/>
                <w:lang w:bidi="ar-MA"/>
              </w:rPr>
            </w:pPr>
          </w:p>
        </w:tc>
        <w:tc>
          <w:tcPr>
            <w:tcW w:w="9980" w:type="dxa"/>
          </w:tcPr>
          <w:p w:rsidR="00834F94" w:rsidRPr="000238D6" w:rsidRDefault="00834F94" w:rsidP="000238D6">
            <w:pPr>
              <w:pStyle w:val="Paragraphedeliste"/>
              <w:numPr>
                <w:ilvl w:val="0"/>
                <w:numId w:val="1"/>
              </w:numPr>
              <w:bidi/>
              <w:textAlignment w:val="baseline"/>
              <w:rPr>
                <w:rFonts w:ascii="Simplified Arabic" w:hAnsi="Simplified Arabic" w:cs="Simplified Arabic"/>
                <w:sz w:val="26"/>
                <w:szCs w:val="26"/>
                <w:lang w:bidi="ar-MA"/>
              </w:rPr>
            </w:pPr>
            <w:r w:rsidRPr="000238D6">
              <w:rPr>
                <w:rFonts w:ascii="Simplified Arabic" w:hAnsi="Simplified Arabic" w:cs="Simplified Arabic"/>
                <w:sz w:val="26"/>
                <w:szCs w:val="26"/>
                <w:rtl/>
                <w:lang w:bidi="ar-MA"/>
              </w:rPr>
              <w:t>القانون رقم 12-106 بتغيير وتتميم</w:t>
            </w:r>
            <w:r w:rsidRPr="000238D6">
              <w:rPr>
                <w:rFonts w:ascii="Simplified Arabic" w:hAnsi="Simplified Arabic" w:cs="Simplified Arabic" w:hint="cs"/>
                <w:sz w:val="26"/>
                <w:szCs w:val="26"/>
                <w:rtl/>
                <w:lang w:bidi="ar-MA"/>
              </w:rPr>
              <w:t xml:space="preserve"> </w:t>
            </w:r>
            <w:r w:rsidRPr="000238D6">
              <w:rPr>
                <w:rFonts w:ascii="Simplified Arabic" w:hAnsi="Simplified Arabic" w:cs="Simplified Arabic"/>
                <w:sz w:val="26"/>
                <w:szCs w:val="26"/>
                <w:rtl/>
                <w:lang w:bidi="ar-MA"/>
              </w:rPr>
              <w:t>القانون رقم 00-18 المتعلق بنظام الملكية المشتركة للعقارات المبنية</w:t>
            </w:r>
            <w:r w:rsidRPr="000238D6">
              <w:rPr>
                <w:rFonts w:ascii="Simplified Arabic" w:hAnsi="Simplified Arabic" w:cs="Simplified Arabic" w:hint="cs"/>
                <w:sz w:val="26"/>
                <w:szCs w:val="26"/>
                <w:rtl/>
                <w:lang w:bidi="ar-MA"/>
              </w:rPr>
              <w:t xml:space="preserve"> الصادر بتنفيذه الظهير الشريف </w:t>
            </w:r>
            <w:proofErr w:type="gramStart"/>
            <w:r w:rsidRPr="000238D6">
              <w:rPr>
                <w:rFonts w:ascii="Simplified Arabic" w:hAnsi="Simplified Arabic" w:cs="Simplified Arabic" w:hint="cs"/>
                <w:sz w:val="26"/>
                <w:szCs w:val="26"/>
                <w:rtl/>
                <w:lang w:bidi="ar-MA"/>
              </w:rPr>
              <w:t>رقم</w:t>
            </w:r>
            <w:proofErr w:type="gramEnd"/>
            <w:r w:rsidRPr="000238D6">
              <w:rPr>
                <w:rFonts w:ascii="Simplified Arabic" w:hAnsi="Simplified Arabic" w:cs="Simplified Arabic" w:hint="cs"/>
                <w:sz w:val="26"/>
                <w:szCs w:val="26"/>
                <w:rtl/>
                <w:lang w:bidi="ar-MA"/>
              </w:rPr>
              <w:t>1.02.298 بتاريخ 3 أكتوبر 2002 كما تم تغييره وتتميمه بالقانون 106.12 الصادر بتنفيذه الظهير الشريف رقم 1.16.49 بتاريخ 27 أبريل 2016</w:t>
            </w:r>
          </w:p>
        </w:tc>
      </w:tr>
      <w:tr w:rsidR="00834F94" w:rsidRPr="006261F8" w:rsidTr="000238D6">
        <w:trPr>
          <w:trHeight w:val="394"/>
        </w:trPr>
        <w:tc>
          <w:tcPr>
            <w:tcW w:w="368" w:type="dxa"/>
            <w:vAlign w:val="center"/>
          </w:tcPr>
          <w:p w:rsidR="00834F94" w:rsidRDefault="00834F94" w:rsidP="00F31F61">
            <w:pPr>
              <w:bidi/>
              <w:ind w:left="21"/>
              <w:jc w:val="center"/>
              <w:textAlignment w:val="baseline"/>
              <w:rPr>
                <w:rFonts w:cs="Arabic Transparent"/>
                <w:b/>
                <w:bCs/>
                <w:sz w:val="26"/>
                <w:szCs w:val="26"/>
                <w:rtl/>
                <w:lang w:bidi="ar-MA"/>
              </w:rPr>
            </w:pPr>
          </w:p>
        </w:tc>
        <w:tc>
          <w:tcPr>
            <w:tcW w:w="9980" w:type="dxa"/>
          </w:tcPr>
          <w:p w:rsidR="00834F94" w:rsidRPr="000238D6" w:rsidRDefault="00834F94" w:rsidP="000238D6">
            <w:pPr>
              <w:pStyle w:val="Paragraphedeliste"/>
              <w:numPr>
                <w:ilvl w:val="0"/>
                <w:numId w:val="1"/>
              </w:numPr>
              <w:bidi/>
              <w:textAlignment w:val="baseline"/>
              <w:rPr>
                <w:rFonts w:ascii="Simplified Arabic" w:hAnsi="Simplified Arabic" w:cs="Simplified Arabic"/>
                <w:sz w:val="26"/>
                <w:szCs w:val="26"/>
                <w:rtl/>
                <w:lang w:bidi="ar-MA"/>
              </w:rPr>
            </w:pPr>
            <w:proofErr w:type="gramStart"/>
            <w:r w:rsidRPr="000238D6">
              <w:rPr>
                <w:rFonts w:ascii="Simplified Arabic" w:hAnsi="Simplified Arabic" w:cs="Simplified Arabic"/>
                <w:sz w:val="26"/>
                <w:szCs w:val="26"/>
                <w:rtl/>
                <w:lang w:bidi="ar-MA"/>
              </w:rPr>
              <w:t>مرسوم</w:t>
            </w:r>
            <w:proofErr w:type="gramEnd"/>
            <w:r w:rsidRPr="000238D6">
              <w:rPr>
                <w:rFonts w:ascii="Simplified Arabic" w:hAnsi="Simplified Arabic" w:cs="Simplified Arabic"/>
                <w:sz w:val="26"/>
                <w:szCs w:val="26"/>
                <w:rtl/>
                <w:lang w:bidi="ar-MA"/>
              </w:rPr>
              <w:t xml:space="preserve"> رقم 2.17.354 </w:t>
            </w:r>
            <w:r w:rsidRPr="000238D6">
              <w:rPr>
                <w:rFonts w:ascii="Simplified Arabic" w:hAnsi="Simplified Arabic" w:cs="Simplified Arabic"/>
                <w:sz w:val="26"/>
                <w:szCs w:val="26"/>
                <w:rtl/>
              </w:rPr>
              <w:t xml:space="preserve">صادر </w:t>
            </w:r>
            <w:proofErr w:type="gramStart"/>
            <w:r w:rsidRPr="000238D6">
              <w:rPr>
                <w:rFonts w:ascii="Simplified Arabic" w:hAnsi="Simplified Arabic" w:cs="Simplified Arabic"/>
                <w:sz w:val="26"/>
                <w:szCs w:val="26"/>
                <w:rtl/>
              </w:rPr>
              <w:t>في</w:t>
            </w:r>
            <w:proofErr w:type="gramEnd"/>
            <w:r w:rsidRPr="000238D6">
              <w:rPr>
                <w:rFonts w:ascii="Simplified Arabic" w:hAnsi="Simplified Arabic" w:cs="Simplified Arabic" w:hint="cs"/>
                <w:sz w:val="26"/>
                <w:szCs w:val="26"/>
                <w:rtl/>
                <w:lang w:bidi="ar-MA"/>
              </w:rPr>
              <w:t xml:space="preserve"> 3 صفر 1439 (23 أكتوبر 2018)</w:t>
            </w:r>
            <w:r w:rsidRPr="000238D6">
              <w:rPr>
                <w:rFonts w:ascii="Simplified Arabic" w:hAnsi="Simplified Arabic" w:cs="Simplified Arabic"/>
                <w:sz w:val="26"/>
                <w:szCs w:val="26"/>
                <w:rtl/>
                <w:lang w:bidi="ar-MA"/>
              </w:rPr>
              <w:t xml:space="preserve"> بتحديد النظام النموذجي للملكية المشتركة</w:t>
            </w:r>
          </w:p>
        </w:tc>
      </w:tr>
      <w:tr w:rsidR="00834F94" w:rsidRPr="006261F8" w:rsidTr="000238D6">
        <w:trPr>
          <w:trHeight w:val="394"/>
        </w:trPr>
        <w:tc>
          <w:tcPr>
            <w:tcW w:w="368" w:type="dxa"/>
            <w:vAlign w:val="center"/>
          </w:tcPr>
          <w:p w:rsidR="00834F94" w:rsidRDefault="00834F94" w:rsidP="00F31F61">
            <w:pPr>
              <w:bidi/>
              <w:ind w:left="21"/>
              <w:jc w:val="center"/>
              <w:textAlignment w:val="baseline"/>
              <w:rPr>
                <w:rFonts w:cs="Arabic Transparent"/>
                <w:b/>
                <w:bCs/>
                <w:sz w:val="26"/>
                <w:szCs w:val="26"/>
                <w:lang w:bidi="ar-MA"/>
              </w:rPr>
            </w:pPr>
          </w:p>
        </w:tc>
        <w:tc>
          <w:tcPr>
            <w:tcW w:w="9980" w:type="dxa"/>
          </w:tcPr>
          <w:p w:rsidR="00834F94" w:rsidRPr="000238D6" w:rsidRDefault="00834F94" w:rsidP="000238D6">
            <w:pPr>
              <w:pStyle w:val="Paragraphedeliste"/>
              <w:numPr>
                <w:ilvl w:val="0"/>
                <w:numId w:val="1"/>
              </w:numPr>
              <w:bidi/>
              <w:textAlignment w:val="baseline"/>
              <w:rPr>
                <w:rFonts w:ascii="Simplified Arabic" w:hAnsi="Simplified Arabic" w:cs="Simplified Arabic"/>
                <w:sz w:val="26"/>
                <w:szCs w:val="26"/>
                <w:rtl/>
                <w:lang w:bidi="ar-MA"/>
              </w:rPr>
            </w:pPr>
            <w:proofErr w:type="gramStart"/>
            <w:r w:rsidRPr="000238D6">
              <w:rPr>
                <w:rFonts w:ascii="Simplified Arabic" w:hAnsi="Simplified Arabic" w:cs="Simplified Arabic"/>
                <w:sz w:val="26"/>
                <w:szCs w:val="26"/>
                <w:rtl/>
                <w:lang w:bidi="ar-MA"/>
              </w:rPr>
              <w:t>القانون</w:t>
            </w:r>
            <w:proofErr w:type="gramEnd"/>
            <w:r w:rsidRPr="000238D6">
              <w:rPr>
                <w:rFonts w:ascii="Simplified Arabic" w:hAnsi="Simplified Arabic" w:cs="Simplified Arabic"/>
                <w:sz w:val="26"/>
                <w:szCs w:val="26"/>
                <w:rtl/>
                <w:lang w:bidi="ar-MA"/>
              </w:rPr>
              <w:t xml:space="preserve"> رقم 12-107 بتغيير وتتميم القانون رقم 00-44 بشأن بيع العقارات في طور الإنجاز الصادر بتنفيذه الظهير الشريف رقم 05-16-1 صادر في 23 من ربيع الآخر 1437 (3 فبراير 2016) المتمم بموجبه الظهير الشريف الصادر في 9 رمضان 1331 (12 أغسطس 1913) بمثابة قانون الالتزامات العقود</w:t>
            </w:r>
          </w:p>
        </w:tc>
      </w:tr>
      <w:tr w:rsidR="00834F94" w:rsidRPr="006261F8" w:rsidTr="000238D6">
        <w:trPr>
          <w:trHeight w:val="394"/>
        </w:trPr>
        <w:tc>
          <w:tcPr>
            <w:tcW w:w="368" w:type="dxa"/>
            <w:vAlign w:val="center"/>
          </w:tcPr>
          <w:p w:rsidR="00834F94" w:rsidRDefault="00834F94" w:rsidP="00F31F61">
            <w:pPr>
              <w:bidi/>
              <w:ind w:left="21"/>
              <w:jc w:val="center"/>
              <w:textAlignment w:val="baseline"/>
              <w:rPr>
                <w:rFonts w:cs="Arabic Transparent"/>
                <w:b/>
                <w:bCs/>
                <w:sz w:val="26"/>
                <w:szCs w:val="26"/>
                <w:lang w:bidi="ar-MA"/>
              </w:rPr>
            </w:pPr>
          </w:p>
        </w:tc>
        <w:tc>
          <w:tcPr>
            <w:tcW w:w="9980" w:type="dxa"/>
          </w:tcPr>
          <w:p w:rsidR="00834F94" w:rsidRPr="000238D6" w:rsidRDefault="00834F94" w:rsidP="000238D6">
            <w:pPr>
              <w:pStyle w:val="Paragraphedeliste"/>
              <w:numPr>
                <w:ilvl w:val="0"/>
                <w:numId w:val="1"/>
              </w:numPr>
              <w:bidi/>
              <w:textAlignment w:val="baseline"/>
              <w:rPr>
                <w:rFonts w:ascii="Simplified Arabic" w:hAnsi="Simplified Arabic" w:cs="Simplified Arabic"/>
                <w:sz w:val="26"/>
                <w:szCs w:val="26"/>
                <w:rtl/>
                <w:lang w:bidi="ar-MA"/>
              </w:rPr>
            </w:pPr>
            <w:proofErr w:type="gramStart"/>
            <w:r w:rsidRPr="000238D6">
              <w:rPr>
                <w:rFonts w:ascii="Simplified Arabic" w:hAnsi="Simplified Arabic" w:cs="Simplified Arabic"/>
                <w:sz w:val="26"/>
                <w:szCs w:val="26"/>
                <w:rtl/>
              </w:rPr>
              <w:t>مرسوم</w:t>
            </w:r>
            <w:proofErr w:type="gramEnd"/>
            <w:r w:rsidRPr="000238D6">
              <w:rPr>
                <w:rFonts w:ascii="Simplified Arabic" w:hAnsi="Simplified Arabic" w:cs="Simplified Arabic"/>
                <w:sz w:val="26"/>
                <w:szCs w:val="26"/>
                <w:rtl/>
              </w:rPr>
              <w:t xml:space="preserve"> رقم 143-04-2 صادر في 14 من ذي القعدة 1425 تحدد بموجبه تعريفة إبرام المحررات المتعلقة بعقدي البيع الابتدائي والنهائي للعقارات في طور الإنجاز</w:t>
            </w:r>
          </w:p>
        </w:tc>
      </w:tr>
      <w:tr w:rsidR="00834F94" w:rsidRPr="006261F8" w:rsidTr="000238D6">
        <w:trPr>
          <w:trHeight w:val="394"/>
        </w:trPr>
        <w:tc>
          <w:tcPr>
            <w:tcW w:w="368" w:type="dxa"/>
            <w:vAlign w:val="center"/>
          </w:tcPr>
          <w:p w:rsidR="00834F94" w:rsidRDefault="00834F94" w:rsidP="00F31F61">
            <w:pPr>
              <w:bidi/>
              <w:ind w:left="21"/>
              <w:jc w:val="center"/>
              <w:textAlignment w:val="baseline"/>
              <w:rPr>
                <w:rFonts w:cs="Arabic Transparent"/>
                <w:b/>
                <w:bCs/>
                <w:sz w:val="26"/>
                <w:szCs w:val="26"/>
                <w:lang w:bidi="ar-MA"/>
              </w:rPr>
            </w:pPr>
          </w:p>
        </w:tc>
        <w:tc>
          <w:tcPr>
            <w:tcW w:w="9980" w:type="dxa"/>
          </w:tcPr>
          <w:p w:rsidR="00B93C33" w:rsidRPr="00B93C33" w:rsidRDefault="00834F94" w:rsidP="00B93C33">
            <w:pPr>
              <w:pStyle w:val="Paragraphedeliste"/>
              <w:numPr>
                <w:ilvl w:val="0"/>
                <w:numId w:val="1"/>
              </w:numPr>
              <w:bidi/>
              <w:textAlignment w:val="baseline"/>
              <w:rPr>
                <w:rFonts w:ascii="Simplified Arabic" w:hAnsi="Simplified Arabic" w:cs="Simplified Arabic"/>
                <w:sz w:val="26"/>
                <w:szCs w:val="26"/>
                <w:rtl/>
              </w:rPr>
            </w:pPr>
            <w:r w:rsidRPr="000238D6">
              <w:rPr>
                <w:rFonts w:ascii="Simplified Arabic" w:hAnsi="Simplified Arabic" w:cs="Simplified Arabic"/>
                <w:sz w:val="26"/>
                <w:szCs w:val="26"/>
                <w:rtl/>
                <w:lang w:bidi="ar-MA"/>
              </w:rPr>
              <w:t>مرسوم رقم 683-04-2 صادر في 16 من ذي القعدة 1425 (29 دجنبر 2004) يتعلق باللجنة الجهوية المكلفة ببعض العمليات العقارية</w:t>
            </w:r>
          </w:p>
        </w:tc>
      </w:tr>
      <w:tr w:rsidR="00834F94" w:rsidRPr="006261F8" w:rsidTr="000238D6">
        <w:trPr>
          <w:trHeight w:val="1933"/>
        </w:trPr>
        <w:tc>
          <w:tcPr>
            <w:tcW w:w="368" w:type="dxa"/>
            <w:vAlign w:val="center"/>
          </w:tcPr>
          <w:p w:rsidR="00834F94" w:rsidRPr="006261F8" w:rsidRDefault="00834F94" w:rsidP="00F31F61">
            <w:pPr>
              <w:bidi/>
              <w:ind w:left="21"/>
              <w:jc w:val="center"/>
              <w:textAlignment w:val="baseline"/>
              <w:rPr>
                <w:rFonts w:eastAsia="Times New Roman"/>
                <w:b/>
                <w:bCs/>
                <w:sz w:val="26"/>
                <w:szCs w:val="26"/>
                <w:lang w:val="fr-FR"/>
              </w:rPr>
            </w:pPr>
          </w:p>
        </w:tc>
        <w:tc>
          <w:tcPr>
            <w:tcW w:w="9980" w:type="dxa"/>
          </w:tcPr>
          <w:p w:rsidR="00834F94" w:rsidRPr="00834F94" w:rsidRDefault="00834F94" w:rsidP="000238D6">
            <w:pPr>
              <w:pStyle w:val="Style12"/>
              <w:numPr>
                <w:ilvl w:val="0"/>
                <w:numId w:val="1"/>
              </w:numPr>
              <w:rPr>
                <w:rFonts w:eastAsia="PMingLiU"/>
                <w:b w:val="0"/>
                <w:bCs w:val="0"/>
                <w:color w:val="auto"/>
                <w:sz w:val="26"/>
                <w:szCs w:val="26"/>
                <w:lang w:val="en-US" w:eastAsia="en-US" w:bidi="ar-MA"/>
              </w:rPr>
            </w:pPr>
            <w:proofErr w:type="gramStart"/>
            <w:r w:rsidRPr="00834F94">
              <w:rPr>
                <w:rFonts w:eastAsia="PMingLiU"/>
                <w:b w:val="0"/>
                <w:bCs w:val="0"/>
                <w:color w:val="auto"/>
                <w:sz w:val="26"/>
                <w:szCs w:val="26"/>
                <w:rtl/>
                <w:lang w:val="en-US" w:eastAsia="en-US" w:bidi="ar-MA"/>
              </w:rPr>
              <w:t>القانون</w:t>
            </w:r>
            <w:proofErr w:type="gramEnd"/>
            <w:r w:rsidRPr="00834F94">
              <w:rPr>
                <w:rFonts w:eastAsia="PMingLiU"/>
                <w:b w:val="0"/>
                <w:bCs w:val="0"/>
                <w:color w:val="auto"/>
                <w:sz w:val="26"/>
                <w:szCs w:val="26"/>
                <w:rtl/>
                <w:lang w:val="en-US" w:eastAsia="en-US" w:bidi="ar-MA"/>
              </w:rPr>
              <w:t xml:space="preserve"> رقم 12-67 المتعلق بتنظيم العلاقات التعاقدية بين المكري </w:t>
            </w:r>
            <w:proofErr w:type="spellStart"/>
            <w:r w:rsidRPr="00834F94">
              <w:rPr>
                <w:rFonts w:eastAsia="PMingLiU"/>
                <w:b w:val="0"/>
                <w:bCs w:val="0"/>
                <w:color w:val="auto"/>
                <w:sz w:val="26"/>
                <w:szCs w:val="26"/>
                <w:rtl/>
                <w:lang w:val="en-US" w:eastAsia="en-US" w:bidi="ar-MA"/>
              </w:rPr>
              <w:t>والمكتري</w:t>
            </w:r>
            <w:proofErr w:type="spellEnd"/>
            <w:r w:rsidRPr="00834F94">
              <w:rPr>
                <w:rFonts w:eastAsia="PMingLiU"/>
                <w:b w:val="0"/>
                <w:bCs w:val="0"/>
                <w:color w:val="auto"/>
                <w:sz w:val="26"/>
                <w:szCs w:val="26"/>
                <w:rtl/>
                <w:lang w:val="en-US" w:eastAsia="en-US" w:bidi="ar-MA"/>
              </w:rPr>
              <w:t xml:space="preserve"> للمحلات المعدة للسكنى أو للاستعمال المهني الصادر بتنفيذه الظهير الشريف رقم 111-13-1 صادر في 15 من محرم 1435 (19 نوفمبر 2013)</w:t>
            </w:r>
          </w:p>
        </w:tc>
      </w:tr>
      <w:tr w:rsidR="00834F94" w:rsidRPr="006261F8" w:rsidTr="000238D6">
        <w:trPr>
          <w:trHeight w:val="1002"/>
        </w:trPr>
        <w:tc>
          <w:tcPr>
            <w:tcW w:w="368" w:type="dxa"/>
            <w:vAlign w:val="center"/>
          </w:tcPr>
          <w:p w:rsidR="00834F94" w:rsidRDefault="00834F94" w:rsidP="00F31F61">
            <w:pPr>
              <w:bidi/>
              <w:ind w:left="21"/>
              <w:jc w:val="center"/>
              <w:textAlignment w:val="baseline"/>
              <w:rPr>
                <w:rFonts w:eastAsia="Times New Roman"/>
                <w:b/>
                <w:bCs/>
                <w:color w:val="000000" w:themeColor="text1"/>
                <w:sz w:val="26"/>
                <w:szCs w:val="26"/>
                <w:rtl/>
                <w:lang w:val="fr-FR"/>
              </w:rPr>
            </w:pPr>
          </w:p>
        </w:tc>
        <w:tc>
          <w:tcPr>
            <w:tcW w:w="9980" w:type="dxa"/>
          </w:tcPr>
          <w:p w:rsidR="00834F94" w:rsidRPr="000238D6" w:rsidRDefault="00834F94" w:rsidP="000238D6">
            <w:pPr>
              <w:pStyle w:val="Paragraphedeliste"/>
              <w:numPr>
                <w:ilvl w:val="0"/>
                <w:numId w:val="1"/>
              </w:numPr>
              <w:bidi/>
              <w:spacing w:line="276" w:lineRule="auto"/>
              <w:jc w:val="both"/>
              <w:textAlignment w:val="baseline"/>
              <w:rPr>
                <w:rFonts w:ascii="Simplified Arabic" w:hAnsi="Simplified Arabic" w:cs="Simplified Arabic"/>
                <w:sz w:val="26"/>
                <w:szCs w:val="26"/>
                <w:lang w:bidi="ar-MA"/>
              </w:rPr>
            </w:pPr>
            <w:r w:rsidRPr="000238D6">
              <w:rPr>
                <w:rFonts w:ascii="Simplified Arabic" w:hAnsi="Simplified Arabic" w:cs="Simplified Arabic"/>
                <w:sz w:val="26"/>
                <w:szCs w:val="26"/>
                <w:rtl/>
                <w:lang w:bidi="ar-MA"/>
              </w:rPr>
              <w:t>القانون رقم 00-51 المتعلق بالإيجار المفضي إلى تملك العقار الصادر بتنفيذه الظهير الشريف رقم 202-03-1 الصادر في 16 من رمضان 1424 (11 نونبر 2003)</w:t>
            </w:r>
          </w:p>
        </w:tc>
      </w:tr>
      <w:tr w:rsidR="00834F94" w:rsidRPr="006261F8" w:rsidTr="000238D6">
        <w:tc>
          <w:tcPr>
            <w:tcW w:w="368" w:type="dxa"/>
            <w:vAlign w:val="center"/>
          </w:tcPr>
          <w:p w:rsidR="00834F94" w:rsidRPr="006261F8" w:rsidRDefault="00834F94" w:rsidP="00F31F61">
            <w:pPr>
              <w:bidi/>
              <w:ind w:left="21"/>
              <w:jc w:val="center"/>
              <w:textAlignment w:val="baseline"/>
              <w:rPr>
                <w:rFonts w:eastAsia="Times New Roman"/>
                <w:b/>
                <w:bCs/>
                <w:color w:val="000000" w:themeColor="text1"/>
                <w:sz w:val="26"/>
                <w:szCs w:val="26"/>
                <w:rtl/>
                <w:lang w:val="fr-FR"/>
              </w:rPr>
            </w:pPr>
          </w:p>
        </w:tc>
        <w:tc>
          <w:tcPr>
            <w:tcW w:w="9980" w:type="dxa"/>
          </w:tcPr>
          <w:p w:rsidR="00834F94" w:rsidRPr="00F32A9C" w:rsidRDefault="00834F94" w:rsidP="00F32A9C">
            <w:pPr>
              <w:pStyle w:val="Paragraphedeliste"/>
              <w:numPr>
                <w:ilvl w:val="0"/>
                <w:numId w:val="1"/>
              </w:numPr>
              <w:bidi/>
              <w:jc w:val="both"/>
              <w:rPr>
                <w:rFonts w:ascii="Simplified Arabic" w:eastAsia="Times New Roman" w:hAnsi="Simplified Arabic" w:cs="Simplified Arabic"/>
                <w:color w:val="575758"/>
                <w:sz w:val="26"/>
                <w:szCs w:val="26"/>
                <w:lang w:val="fr-FR" w:eastAsia="fr-FR" w:bidi="ar-MA"/>
              </w:rPr>
            </w:pPr>
            <w:proofErr w:type="gramStart"/>
            <w:r w:rsidRPr="000238D6">
              <w:rPr>
                <w:rFonts w:ascii="Simplified Arabic" w:hAnsi="Simplified Arabic" w:cs="Simplified Arabic"/>
                <w:sz w:val="26"/>
                <w:szCs w:val="26"/>
                <w:rtl/>
              </w:rPr>
              <w:t>مرسوم</w:t>
            </w:r>
            <w:proofErr w:type="gramEnd"/>
            <w:r w:rsidRPr="000238D6">
              <w:rPr>
                <w:rFonts w:ascii="Simplified Arabic" w:hAnsi="Simplified Arabic" w:cs="Simplified Arabic"/>
                <w:sz w:val="26"/>
                <w:szCs w:val="26"/>
                <w:rtl/>
              </w:rPr>
              <w:t xml:space="preserve"> رقم 757-04-2 صادر في 14 من ذي القعدة 1425 (27 ديسمبر 2004) بتطبيق أحكام المادتين 4 و16 من القانون رقم 00-51 المتعلق بالإيجار المفضي إلى تملك العقار</w:t>
            </w:r>
          </w:p>
          <w:p w:rsidR="00F32A9C" w:rsidRPr="000238D6" w:rsidRDefault="00F32A9C" w:rsidP="00F32A9C">
            <w:pPr>
              <w:pStyle w:val="Paragraphedeliste"/>
              <w:bidi/>
              <w:ind w:left="819"/>
              <w:jc w:val="both"/>
              <w:rPr>
                <w:rFonts w:ascii="Simplified Arabic" w:eastAsia="Times New Roman" w:hAnsi="Simplified Arabic" w:cs="Simplified Arabic"/>
                <w:color w:val="575758"/>
                <w:sz w:val="26"/>
                <w:szCs w:val="26"/>
                <w:lang w:val="fr-FR" w:eastAsia="fr-FR" w:bidi="ar-MA"/>
              </w:rPr>
            </w:pPr>
          </w:p>
        </w:tc>
      </w:tr>
      <w:tr w:rsidR="00834F94" w:rsidRPr="006261F8" w:rsidTr="000238D6">
        <w:tc>
          <w:tcPr>
            <w:tcW w:w="368" w:type="dxa"/>
            <w:vAlign w:val="center"/>
          </w:tcPr>
          <w:p w:rsidR="00834F94" w:rsidRPr="006261F8" w:rsidRDefault="00834F94" w:rsidP="00F31F61">
            <w:pPr>
              <w:bidi/>
              <w:spacing w:before="90" w:after="69"/>
              <w:ind w:left="21"/>
              <w:jc w:val="center"/>
              <w:textAlignment w:val="baseline"/>
              <w:rPr>
                <w:rFonts w:cs="Arabic Transparent"/>
                <w:b/>
                <w:bCs/>
                <w:sz w:val="26"/>
                <w:szCs w:val="26"/>
                <w:rtl/>
                <w:lang w:bidi="ar-MA"/>
              </w:rPr>
            </w:pPr>
          </w:p>
        </w:tc>
        <w:tc>
          <w:tcPr>
            <w:tcW w:w="9980" w:type="dxa"/>
          </w:tcPr>
          <w:p w:rsidR="00834F94" w:rsidRPr="00F32A9C" w:rsidRDefault="00834F94" w:rsidP="00F32A9C">
            <w:pPr>
              <w:pStyle w:val="Paragraphedeliste"/>
              <w:numPr>
                <w:ilvl w:val="0"/>
                <w:numId w:val="2"/>
              </w:numPr>
              <w:bidi/>
              <w:spacing w:before="90" w:after="69" w:line="276" w:lineRule="auto"/>
              <w:jc w:val="both"/>
              <w:textAlignment w:val="baseline"/>
              <w:rPr>
                <w:rFonts w:ascii="Simplified Arabic" w:hAnsi="Simplified Arabic" w:cs="Simplified Arabic"/>
                <w:b/>
                <w:bCs/>
                <w:sz w:val="26"/>
                <w:szCs w:val="26"/>
                <w:lang w:bidi="ar-MA"/>
              </w:rPr>
            </w:pPr>
            <w:proofErr w:type="gramStart"/>
            <w:r w:rsidRPr="00F32A9C">
              <w:rPr>
                <w:rFonts w:ascii="Simplified Arabic" w:eastAsia="Times New Roman" w:hAnsi="Simplified Arabic" w:cs="Simplified Arabic" w:hint="cs"/>
                <w:b/>
                <w:bCs/>
                <w:sz w:val="26"/>
                <w:szCs w:val="26"/>
                <w:rtl/>
                <w:lang w:val="fr-FR"/>
              </w:rPr>
              <w:t>تمويل</w:t>
            </w:r>
            <w:proofErr w:type="gramEnd"/>
            <w:r w:rsidR="000238D6" w:rsidRPr="00F32A9C">
              <w:rPr>
                <w:rFonts w:ascii="Simplified Arabic" w:eastAsia="Times New Roman" w:hAnsi="Simplified Arabic" w:cs="Simplified Arabic" w:hint="cs"/>
                <w:b/>
                <w:bCs/>
                <w:sz w:val="26"/>
                <w:szCs w:val="26"/>
                <w:rtl/>
                <w:lang w:val="fr-FR"/>
              </w:rPr>
              <w:t xml:space="preserve"> السكن</w:t>
            </w:r>
          </w:p>
        </w:tc>
      </w:tr>
      <w:tr w:rsidR="00834F94" w:rsidRPr="006261F8" w:rsidTr="000238D6">
        <w:tc>
          <w:tcPr>
            <w:tcW w:w="368" w:type="dxa"/>
            <w:vAlign w:val="center"/>
          </w:tcPr>
          <w:p w:rsidR="00834F94" w:rsidRPr="006261F8" w:rsidRDefault="00834F94" w:rsidP="00F31F61">
            <w:pPr>
              <w:bidi/>
              <w:spacing w:before="90" w:after="69"/>
              <w:ind w:left="21"/>
              <w:jc w:val="center"/>
              <w:textAlignment w:val="baseline"/>
              <w:rPr>
                <w:rFonts w:cs="Arabic Transparent"/>
                <w:b/>
                <w:bCs/>
                <w:sz w:val="26"/>
                <w:szCs w:val="26"/>
                <w:rtl/>
                <w:lang w:bidi="ar-MA"/>
              </w:rPr>
            </w:pPr>
          </w:p>
        </w:tc>
        <w:tc>
          <w:tcPr>
            <w:tcW w:w="9980" w:type="dxa"/>
          </w:tcPr>
          <w:p w:rsidR="00834F94" w:rsidRPr="000238D6" w:rsidRDefault="00834F94" w:rsidP="000238D6">
            <w:pPr>
              <w:pStyle w:val="Paragraphedeliste"/>
              <w:numPr>
                <w:ilvl w:val="0"/>
                <w:numId w:val="1"/>
              </w:numPr>
              <w:bidi/>
              <w:spacing w:before="90" w:after="69" w:line="276" w:lineRule="auto"/>
              <w:jc w:val="both"/>
              <w:textAlignment w:val="baseline"/>
              <w:rPr>
                <w:rFonts w:ascii="Simplified Arabic" w:eastAsia="Times New Roman" w:hAnsi="Simplified Arabic" w:cs="Simplified Arabic"/>
                <w:sz w:val="26"/>
                <w:szCs w:val="26"/>
                <w:lang w:val="fr-FR"/>
              </w:rPr>
            </w:pPr>
            <w:r w:rsidRPr="000238D6">
              <w:rPr>
                <w:rFonts w:ascii="Simplified Arabic" w:hAnsi="Simplified Arabic" w:cs="Simplified Arabic"/>
                <w:sz w:val="26"/>
                <w:szCs w:val="26"/>
                <w:rtl/>
                <w:lang w:bidi="ar-MA"/>
              </w:rPr>
              <w:t>مرسوم ملكي بمثابة قانون رقم 67-552 بتاريخ 26 رمضان 1388( 17 دجنبر 1968) يتعلق بالقرض العقاري والقرض الخاص بالبناء والقرض الفندقي</w:t>
            </w:r>
            <w:r w:rsidRPr="000238D6">
              <w:rPr>
                <w:rFonts w:ascii="Simplified Arabic" w:hAnsi="Simplified Arabic" w:cs="Simplified Arabic"/>
                <w:sz w:val="26"/>
                <w:szCs w:val="26"/>
                <w:lang w:bidi="ar-MA"/>
              </w:rPr>
              <w:t xml:space="preserve"> </w:t>
            </w:r>
            <w:r w:rsidRPr="000238D6">
              <w:rPr>
                <w:rFonts w:ascii="Simplified Arabic" w:hAnsi="Simplified Arabic" w:cs="Simplified Arabic" w:hint="cs"/>
                <w:sz w:val="26"/>
                <w:szCs w:val="26"/>
                <w:rtl/>
                <w:lang w:bidi="ar-MA"/>
              </w:rPr>
              <w:t xml:space="preserve"> كما تم تغييره بالقانون 54.09 الصادر بتنفيذه الظهير الشريف رقم 1.10.155 </w:t>
            </w:r>
            <w:proofErr w:type="gramStart"/>
            <w:r w:rsidRPr="000238D6">
              <w:rPr>
                <w:rFonts w:ascii="Simplified Arabic" w:hAnsi="Simplified Arabic" w:cs="Simplified Arabic" w:hint="cs"/>
                <w:sz w:val="26"/>
                <w:szCs w:val="26"/>
                <w:rtl/>
                <w:lang w:bidi="ar-MA"/>
              </w:rPr>
              <w:t>في</w:t>
            </w:r>
            <w:proofErr w:type="gramEnd"/>
            <w:r w:rsidRPr="000238D6">
              <w:rPr>
                <w:rFonts w:ascii="Simplified Arabic" w:hAnsi="Simplified Arabic" w:cs="Simplified Arabic" w:hint="cs"/>
                <w:sz w:val="26"/>
                <w:szCs w:val="26"/>
                <w:rtl/>
                <w:lang w:bidi="ar-MA"/>
              </w:rPr>
              <w:t xml:space="preserve"> 13 من رمضان 1388 (17 ديسمبر 1968)</w:t>
            </w:r>
          </w:p>
        </w:tc>
      </w:tr>
      <w:tr w:rsidR="00834F94" w:rsidRPr="006261F8" w:rsidTr="000238D6">
        <w:tc>
          <w:tcPr>
            <w:tcW w:w="368" w:type="dxa"/>
            <w:vAlign w:val="center"/>
          </w:tcPr>
          <w:p w:rsidR="00834F94" w:rsidRPr="006261F8" w:rsidRDefault="00834F94" w:rsidP="00F31F61">
            <w:pPr>
              <w:bidi/>
              <w:spacing w:before="90" w:after="69"/>
              <w:ind w:left="21"/>
              <w:jc w:val="center"/>
              <w:textAlignment w:val="baseline"/>
              <w:rPr>
                <w:rFonts w:ascii="Times" w:hAnsi="Times" w:cs="Times"/>
                <w:b/>
                <w:bCs/>
                <w:sz w:val="26"/>
                <w:szCs w:val="26"/>
                <w:rtl/>
              </w:rPr>
            </w:pPr>
          </w:p>
        </w:tc>
        <w:tc>
          <w:tcPr>
            <w:tcW w:w="9980" w:type="dxa"/>
          </w:tcPr>
          <w:p w:rsidR="00834F94" w:rsidRPr="000238D6" w:rsidRDefault="00834F94" w:rsidP="000238D6">
            <w:pPr>
              <w:pStyle w:val="Paragraphedeliste"/>
              <w:numPr>
                <w:ilvl w:val="0"/>
                <w:numId w:val="1"/>
              </w:numPr>
              <w:bidi/>
              <w:spacing w:before="90" w:after="69" w:line="276" w:lineRule="auto"/>
              <w:jc w:val="both"/>
              <w:textAlignment w:val="baseline"/>
              <w:rPr>
                <w:rFonts w:ascii="Simplified Arabic" w:hAnsi="Simplified Arabic" w:cs="Simplified Arabic"/>
                <w:sz w:val="26"/>
                <w:szCs w:val="26"/>
                <w:rtl/>
              </w:rPr>
            </w:pPr>
            <w:r w:rsidRPr="000238D6">
              <w:rPr>
                <w:rFonts w:ascii="Simplified Arabic" w:hAnsi="Simplified Arabic" w:cs="Simplified Arabic"/>
                <w:sz w:val="26"/>
                <w:szCs w:val="26"/>
                <w:rtl/>
              </w:rPr>
              <w:t xml:space="preserve">مرسوم رقم 323-14-2 صادر في فاتح ذي الحجة 1435 (26 سبتمبر 2014) بتعيين السلطات الحكومية التي تبرم باسم الدولة الاتفاقيات المتعلقة بالامتيازات </w:t>
            </w:r>
            <w:proofErr w:type="spellStart"/>
            <w:r w:rsidRPr="000238D6">
              <w:rPr>
                <w:rFonts w:ascii="Simplified Arabic" w:hAnsi="Simplified Arabic" w:cs="Simplified Arabic"/>
                <w:sz w:val="26"/>
                <w:szCs w:val="26"/>
                <w:rtl/>
              </w:rPr>
              <w:t>الجبائية</w:t>
            </w:r>
            <w:proofErr w:type="spellEnd"/>
            <w:r w:rsidRPr="000238D6">
              <w:rPr>
                <w:rFonts w:ascii="Simplified Arabic" w:hAnsi="Simplified Arabic" w:cs="Simplified Arabic"/>
                <w:sz w:val="26"/>
                <w:szCs w:val="26"/>
                <w:rtl/>
              </w:rPr>
              <w:t xml:space="preserve"> الممنوحة للمنعشين العقاريين والمؤجرين</w:t>
            </w:r>
          </w:p>
        </w:tc>
      </w:tr>
      <w:tr w:rsidR="00834F94" w:rsidRPr="006261F8" w:rsidTr="000238D6">
        <w:tc>
          <w:tcPr>
            <w:tcW w:w="368" w:type="dxa"/>
            <w:vAlign w:val="center"/>
          </w:tcPr>
          <w:p w:rsidR="00834F94" w:rsidRPr="006261F8" w:rsidRDefault="00834F94" w:rsidP="00F31F61">
            <w:pPr>
              <w:bidi/>
              <w:spacing w:before="90" w:after="69"/>
              <w:ind w:left="21"/>
              <w:jc w:val="center"/>
              <w:textAlignment w:val="baseline"/>
              <w:rPr>
                <w:rFonts w:cs="Arabic Transparent"/>
                <w:b/>
                <w:bCs/>
                <w:sz w:val="26"/>
                <w:szCs w:val="26"/>
                <w:rtl/>
                <w:lang w:bidi="ar-MA"/>
              </w:rPr>
            </w:pPr>
          </w:p>
        </w:tc>
        <w:tc>
          <w:tcPr>
            <w:tcW w:w="9980" w:type="dxa"/>
          </w:tcPr>
          <w:p w:rsidR="00834F94" w:rsidRPr="000238D6" w:rsidRDefault="00834F94" w:rsidP="000238D6">
            <w:pPr>
              <w:pStyle w:val="Paragraphedeliste"/>
              <w:numPr>
                <w:ilvl w:val="0"/>
                <w:numId w:val="1"/>
              </w:numPr>
              <w:bidi/>
              <w:spacing w:before="90" w:after="69" w:line="276" w:lineRule="auto"/>
              <w:jc w:val="both"/>
              <w:textAlignment w:val="baseline"/>
              <w:rPr>
                <w:rFonts w:ascii="Simplified Arabic" w:hAnsi="Simplified Arabic" w:cs="Simplified Arabic"/>
                <w:sz w:val="26"/>
                <w:szCs w:val="26"/>
                <w:rtl/>
                <w:lang w:bidi="ar-MA"/>
              </w:rPr>
            </w:pPr>
            <w:r w:rsidRPr="000238D6">
              <w:rPr>
                <w:rFonts w:ascii="Simplified Arabic" w:hAnsi="Simplified Arabic" w:cs="Simplified Arabic"/>
                <w:sz w:val="26"/>
                <w:szCs w:val="26"/>
                <w:rtl/>
              </w:rPr>
              <w:t>مرسوم رقم 391-14-2 صادر في 26 من ذي الحجة 1435 (21 أكتوبر 2014) يغير بموجبه دفتر التحملات والشروط المرفق بالمرسوم رقم 196-90-2 الصادر في 13 من جمادى الأولى 1414 (29 أكتوبر 1993) بالإذن للدولة (الملك الخاص) في أن تبيع بالتراضي الشقق الموجودة ضمن عمارات الدولة التابعة لقطاع السكنى لشاغليه</w:t>
            </w:r>
          </w:p>
        </w:tc>
      </w:tr>
      <w:tr w:rsidR="00834F94" w:rsidRPr="006261F8" w:rsidTr="000238D6">
        <w:tc>
          <w:tcPr>
            <w:tcW w:w="368" w:type="dxa"/>
            <w:vAlign w:val="center"/>
          </w:tcPr>
          <w:p w:rsidR="00834F94" w:rsidRPr="006261F8" w:rsidRDefault="00834F94" w:rsidP="00F31F61">
            <w:pPr>
              <w:bidi/>
              <w:spacing w:before="90" w:after="69"/>
              <w:ind w:left="21"/>
              <w:jc w:val="center"/>
              <w:textAlignment w:val="baseline"/>
              <w:rPr>
                <w:rFonts w:ascii="Calibri" w:hAnsi="Calibri"/>
                <w:b/>
                <w:bCs/>
                <w:sz w:val="26"/>
                <w:szCs w:val="26"/>
                <w:rtl/>
              </w:rPr>
            </w:pPr>
          </w:p>
        </w:tc>
        <w:tc>
          <w:tcPr>
            <w:tcW w:w="9980" w:type="dxa"/>
          </w:tcPr>
          <w:p w:rsidR="00F32A9C" w:rsidRPr="00D35301" w:rsidRDefault="000238D6" w:rsidP="00F32A9C">
            <w:pPr>
              <w:bidi/>
              <w:spacing w:before="90" w:after="69" w:line="276" w:lineRule="auto"/>
              <w:ind w:left="459"/>
              <w:jc w:val="both"/>
              <w:textAlignment w:val="baseline"/>
              <w:rPr>
                <w:rFonts w:ascii="Simplified Arabic" w:hAnsi="Simplified Arabic" w:cs="Simplified Arabic"/>
                <w:sz w:val="26"/>
                <w:szCs w:val="26"/>
                <w:rtl/>
                <w:lang w:bidi="ar-MA"/>
              </w:rPr>
            </w:pPr>
            <w:proofErr w:type="gramStart"/>
            <w:r w:rsidRPr="00D35301">
              <w:rPr>
                <w:rFonts w:ascii="Simplified Arabic" w:hAnsi="Simplified Arabic" w:cs="Simplified Arabic"/>
                <w:sz w:val="26"/>
                <w:szCs w:val="26"/>
                <w:rtl/>
                <w:lang w:bidi="ar-MA"/>
              </w:rPr>
              <w:t>قانون</w:t>
            </w:r>
            <w:proofErr w:type="gramEnd"/>
            <w:r w:rsidRPr="00D35301">
              <w:rPr>
                <w:rFonts w:ascii="Simplified Arabic" w:hAnsi="Simplified Arabic" w:cs="Simplified Arabic"/>
                <w:sz w:val="26"/>
                <w:szCs w:val="26"/>
                <w:rtl/>
                <w:lang w:bidi="ar-MA"/>
              </w:rPr>
              <w:t xml:space="preserve"> المالية رقم 48-09 لسنة 2010</w:t>
            </w:r>
            <w:r>
              <w:rPr>
                <w:rFonts w:ascii="Simplified Arabic" w:hAnsi="Simplified Arabic" w:cs="Simplified Arabic" w:hint="cs"/>
                <w:sz w:val="26"/>
                <w:szCs w:val="26"/>
                <w:rtl/>
                <w:lang w:bidi="ar-MA"/>
              </w:rPr>
              <w:t xml:space="preserve"> (</w:t>
            </w:r>
            <w:r w:rsidR="00834F94" w:rsidRPr="00D35301">
              <w:rPr>
                <w:rFonts w:ascii="Simplified Arabic" w:hAnsi="Simplified Arabic" w:cs="Simplified Arabic"/>
                <w:sz w:val="26"/>
                <w:szCs w:val="26"/>
                <w:rtl/>
                <w:lang w:bidi="ar-MA"/>
              </w:rPr>
              <w:t xml:space="preserve">مقتضيات متعلقة بالسكن الاجتماعي منصوص عليها بالمادة 92 </w:t>
            </w:r>
            <w:r w:rsidR="00834F94" w:rsidRPr="00D35301">
              <w:rPr>
                <w:rFonts w:ascii="Simplified Arabic" w:hAnsi="Simplified Arabic" w:cs="Simplified Arabic"/>
                <w:sz w:val="26"/>
                <w:szCs w:val="26"/>
                <w:lang w:bidi="ar-MA"/>
              </w:rPr>
              <w:t>I</w:t>
            </w:r>
            <w:r w:rsidR="00834F94" w:rsidRPr="00D35301">
              <w:rPr>
                <w:rFonts w:ascii="Simplified Arabic" w:hAnsi="Simplified Arabic" w:cs="Simplified Arabic"/>
                <w:sz w:val="26"/>
                <w:szCs w:val="26"/>
                <w:rtl/>
                <w:lang w:bidi="ar-MA"/>
              </w:rPr>
              <w:t xml:space="preserve"> 28 و93 </w:t>
            </w:r>
            <w:r w:rsidR="00834F94" w:rsidRPr="00D35301">
              <w:rPr>
                <w:rFonts w:ascii="Simplified Arabic" w:hAnsi="Simplified Arabic" w:cs="Simplified Arabic"/>
                <w:sz w:val="26"/>
                <w:szCs w:val="26"/>
                <w:lang w:bidi="ar-MA"/>
              </w:rPr>
              <w:t>I</w:t>
            </w:r>
            <w:r w:rsidR="00834F94" w:rsidRPr="00D35301">
              <w:rPr>
                <w:rFonts w:ascii="Simplified Arabic" w:hAnsi="Simplified Arabic" w:cs="Simplified Arabic"/>
                <w:sz w:val="26"/>
                <w:szCs w:val="26"/>
                <w:rtl/>
                <w:lang w:bidi="ar-MA"/>
              </w:rPr>
              <w:t xml:space="preserve"> من المدونة</w:t>
            </w:r>
            <w:r w:rsidR="00834F94" w:rsidRPr="00D35301">
              <w:rPr>
                <w:rFonts w:ascii="Simplified Arabic" w:eastAsia="Times New Roman" w:hAnsi="Simplified Arabic" w:cs="Simplified Arabic"/>
                <w:sz w:val="26"/>
                <w:szCs w:val="26"/>
                <w:rtl/>
                <w:lang w:val="fr-FR" w:eastAsia="fr-FR" w:bidi="ar-MA"/>
              </w:rPr>
              <w:t xml:space="preserve"> </w:t>
            </w:r>
            <w:r w:rsidR="00834F94" w:rsidRPr="00D35301">
              <w:rPr>
                <w:rFonts w:ascii="Simplified Arabic" w:hAnsi="Simplified Arabic" w:cs="Simplified Arabic"/>
                <w:sz w:val="26"/>
                <w:szCs w:val="26"/>
                <w:rtl/>
                <w:lang w:bidi="ar-MA"/>
              </w:rPr>
              <w:t xml:space="preserve">العامة للضرائب بمقتضى </w:t>
            </w:r>
            <w:r>
              <w:rPr>
                <w:rFonts w:ascii="Simplified Arabic" w:hAnsi="Simplified Arabic" w:cs="Simplified Arabic" w:hint="cs"/>
                <w:sz w:val="26"/>
                <w:szCs w:val="26"/>
                <w:rtl/>
                <w:lang w:bidi="ar-MA"/>
              </w:rPr>
              <w:t>أ</w:t>
            </w:r>
            <w:r w:rsidR="00834F94" w:rsidRPr="00D35301">
              <w:rPr>
                <w:rFonts w:ascii="Simplified Arabic" w:hAnsi="Simplified Arabic" w:cs="Simplified Arabic"/>
                <w:sz w:val="26"/>
                <w:szCs w:val="26"/>
                <w:rtl/>
                <w:lang w:bidi="ar-MA"/>
              </w:rPr>
              <w:t>حكام المادة 7)</w:t>
            </w:r>
          </w:p>
        </w:tc>
      </w:tr>
      <w:tr w:rsidR="00834F94" w:rsidRPr="006261F8" w:rsidTr="000238D6">
        <w:tc>
          <w:tcPr>
            <w:tcW w:w="368" w:type="dxa"/>
            <w:vAlign w:val="center"/>
          </w:tcPr>
          <w:p w:rsidR="00834F94" w:rsidRPr="006261F8" w:rsidRDefault="00834F94" w:rsidP="00F31F61">
            <w:pPr>
              <w:bidi/>
              <w:spacing w:before="90" w:after="69"/>
              <w:ind w:left="21"/>
              <w:jc w:val="center"/>
              <w:textAlignment w:val="baseline"/>
              <w:rPr>
                <w:rFonts w:ascii="Calibri" w:eastAsia="Times New Roman" w:hAnsi="Calibri"/>
                <w:b/>
                <w:bCs/>
                <w:sz w:val="26"/>
                <w:szCs w:val="26"/>
                <w:rtl/>
                <w:lang w:val="fr-FR" w:eastAsia="fr-FR"/>
              </w:rPr>
            </w:pPr>
          </w:p>
        </w:tc>
        <w:tc>
          <w:tcPr>
            <w:tcW w:w="9980" w:type="dxa"/>
          </w:tcPr>
          <w:p w:rsidR="00834F94" w:rsidRPr="00F32A9C" w:rsidRDefault="00F32A9C" w:rsidP="00F32A9C">
            <w:pPr>
              <w:pStyle w:val="Paragraphedeliste"/>
              <w:numPr>
                <w:ilvl w:val="0"/>
                <w:numId w:val="2"/>
              </w:numPr>
              <w:bidi/>
              <w:spacing w:before="90" w:after="69" w:line="276" w:lineRule="auto"/>
              <w:jc w:val="both"/>
              <w:textAlignment w:val="baseline"/>
              <w:rPr>
                <w:rFonts w:ascii="Simplified Arabic" w:eastAsia="Times New Roman" w:hAnsi="Simplified Arabic" w:cs="Simplified Arabic"/>
                <w:b/>
                <w:bCs/>
                <w:color w:val="575758"/>
                <w:sz w:val="26"/>
                <w:szCs w:val="26"/>
                <w:lang w:val="fr-FR" w:eastAsia="fr-FR"/>
              </w:rPr>
            </w:pPr>
            <w:r w:rsidRPr="00F32A9C">
              <w:rPr>
                <w:rFonts w:ascii="Simplified Arabic" w:eastAsia="Times New Roman" w:hAnsi="Simplified Arabic" w:cs="Simplified Arabic" w:hint="cs"/>
                <w:b/>
                <w:bCs/>
                <w:sz w:val="26"/>
                <w:szCs w:val="26"/>
                <w:rtl/>
                <w:lang w:val="fr-FR"/>
              </w:rPr>
              <w:t xml:space="preserve">الإسكان </w:t>
            </w:r>
            <w:proofErr w:type="gramStart"/>
            <w:r w:rsidRPr="00F32A9C">
              <w:rPr>
                <w:rFonts w:ascii="Simplified Arabic" w:eastAsia="Times New Roman" w:hAnsi="Simplified Arabic" w:cs="Simplified Arabic" w:hint="cs"/>
                <w:b/>
                <w:bCs/>
                <w:sz w:val="26"/>
                <w:szCs w:val="26"/>
                <w:rtl/>
                <w:lang w:val="fr-FR"/>
              </w:rPr>
              <w:t>وسياسة</w:t>
            </w:r>
            <w:proofErr w:type="gramEnd"/>
            <w:r w:rsidRPr="00F32A9C">
              <w:rPr>
                <w:rFonts w:ascii="Simplified Arabic" w:eastAsia="Times New Roman" w:hAnsi="Simplified Arabic" w:cs="Simplified Arabic" w:hint="cs"/>
                <w:b/>
                <w:bCs/>
                <w:sz w:val="26"/>
                <w:szCs w:val="26"/>
                <w:rtl/>
                <w:lang w:val="fr-FR"/>
              </w:rPr>
              <w:t xml:space="preserve"> المدينة</w:t>
            </w:r>
          </w:p>
        </w:tc>
      </w:tr>
      <w:tr w:rsidR="00F32A9C" w:rsidRPr="006261F8" w:rsidTr="000238D6">
        <w:tc>
          <w:tcPr>
            <w:tcW w:w="368" w:type="dxa"/>
            <w:shd w:val="clear" w:color="auto" w:fill="FFFFFF" w:themeFill="background1"/>
            <w:vAlign w:val="center"/>
          </w:tcPr>
          <w:p w:rsidR="00F32A9C" w:rsidRPr="006261F8" w:rsidRDefault="00F32A9C" w:rsidP="00F31F61">
            <w:pPr>
              <w:bidi/>
              <w:spacing w:before="90" w:after="69"/>
              <w:ind w:left="21"/>
              <w:jc w:val="center"/>
              <w:textAlignment w:val="baseline"/>
              <w:rPr>
                <w:rFonts w:cs="Arabic Transparent"/>
                <w:b/>
                <w:bCs/>
                <w:sz w:val="26"/>
                <w:szCs w:val="26"/>
                <w:rtl/>
                <w:lang w:bidi="ar-MA"/>
              </w:rPr>
            </w:pPr>
          </w:p>
        </w:tc>
        <w:tc>
          <w:tcPr>
            <w:tcW w:w="9980" w:type="dxa"/>
            <w:shd w:val="clear" w:color="auto" w:fill="FFFFFF" w:themeFill="background1"/>
          </w:tcPr>
          <w:p w:rsidR="00F32A9C" w:rsidRPr="000524F7" w:rsidRDefault="00F32A9C" w:rsidP="00E71D1A">
            <w:pPr>
              <w:pStyle w:val="Paragraphedeliste"/>
              <w:numPr>
                <w:ilvl w:val="0"/>
                <w:numId w:val="1"/>
              </w:numPr>
              <w:bidi/>
              <w:spacing w:before="90" w:after="69" w:line="276" w:lineRule="auto"/>
              <w:jc w:val="both"/>
              <w:textAlignment w:val="baseline"/>
              <w:rPr>
                <w:rFonts w:ascii="Simplified Arabic" w:hAnsi="Simplified Arabic" w:cs="Simplified Arabic"/>
                <w:sz w:val="26"/>
                <w:szCs w:val="26"/>
                <w:lang w:bidi="ar-MA"/>
              </w:rPr>
            </w:pPr>
            <w:r w:rsidRPr="000524F7">
              <w:rPr>
                <w:rFonts w:ascii="Simplified Arabic" w:hAnsi="Simplified Arabic" w:cs="Simplified Arabic"/>
                <w:sz w:val="26"/>
                <w:szCs w:val="26"/>
                <w:rtl/>
              </w:rPr>
              <w:t xml:space="preserve">القانون رقم 94.12 المتعلق بالمباني الآيلة للسقوط وتنظيم عمليات التجديد الحضري الصادر بتنفيذه الظهير الشريف رقم 1.16.48 صادر </w:t>
            </w:r>
            <w:proofErr w:type="gramStart"/>
            <w:r w:rsidRPr="000524F7">
              <w:rPr>
                <w:rFonts w:ascii="Simplified Arabic" w:hAnsi="Simplified Arabic" w:cs="Simplified Arabic"/>
                <w:sz w:val="26"/>
                <w:szCs w:val="26"/>
                <w:rtl/>
              </w:rPr>
              <w:t>في</w:t>
            </w:r>
            <w:proofErr w:type="gramEnd"/>
            <w:r w:rsidRPr="000524F7">
              <w:rPr>
                <w:rFonts w:ascii="Simplified Arabic" w:hAnsi="Simplified Arabic" w:cs="Simplified Arabic"/>
                <w:sz w:val="26"/>
                <w:szCs w:val="26"/>
                <w:rtl/>
              </w:rPr>
              <w:t xml:space="preserve"> 19 من رجب 1437 (27 أبريل 2016)</w:t>
            </w:r>
          </w:p>
        </w:tc>
      </w:tr>
      <w:tr w:rsidR="00F32A9C" w:rsidRPr="006261F8" w:rsidTr="000238D6">
        <w:tc>
          <w:tcPr>
            <w:tcW w:w="368" w:type="dxa"/>
            <w:vAlign w:val="center"/>
          </w:tcPr>
          <w:p w:rsidR="00F32A9C" w:rsidRPr="006261F8" w:rsidRDefault="00F32A9C" w:rsidP="00F31F61">
            <w:pPr>
              <w:bidi/>
              <w:spacing w:before="90" w:after="69"/>
              <w:ind w:left="21"/>
              <w:jc w:val="center"/>
              <w:textAlignment w:val="baseline"/>
              <w:rPr>
                <w:rFonts w:cs="Arabic Transparent"/>
                <w:b/>
                <w:bCs/>
                <w:sz w:val="26"/>
                <w:szCs w:val="26"/>
                <w:rtl/>
                <w:lang w:bidi="ar-MA"/>
              </w:rPr>
            </w:pPr>
          </w:p>
        </w:tc>
        <w:tc>
          <w:tcPr>
            <w:tcW w:w="9980" w:type="dxa"/>
          </w:tcPr>
          <w:p w:rsidR="00F32A9C" w:rsidRPr="00F32A9C" w:rsidRDefault="00F32A9C" w:rsidP="00E71D1A">
            <w:pPr>
              <w:pStyle w:val="Paragraphedeliste"/>
              <w:numPr>
                <w:ilvl w:val="0"/>
                <w:numId w:val="1"/>
              </w:numPr>
              <w:bidi/>
              <w:spacing w:before="90" w:after="69" w:line="276" w:lineRule="auto"/>
              <w:jc w:val="both"/>
              <w:textAlignment w:val="baseline"/>
              <w:rPr>
                <w:rFonts w:ascii="Simplified Arabic" w:hAnsi="Simplified Arabic" w:cs="Simplified Arabic"/>
                <w:sz w:val="26"/>
                <w:szCs w:val="26"/>
                <w:lang w:val="fr-FR"/>
              </w:rPr>
            </w:pPr>
            <w:proofErr w:type="gramStart"/>
            <w:r w:rsidRPr="000524F7">
              <w:rPr>
                <w:rFonts w:ascii="Simplified Arabic" w:hAnsi="Simplified Arabic" w:cs="Simplified Arabic"/>
                <w:sz w:val="26"/>
                <w:szCs w:val="26"/>
                <w:rtl/>
                <w:lang w:bidi="ar-MA"/>
              </w:rPr>
              <w:t>مرسوم</w:t>
            </w:r>
            <w:proofErr w:type="gramEnd"/>
            <w:r w:rsidRPr="000524F7">
              <w:rPr>
                <w:rFonts w:ascii="Simplified Arabic" w:hAnsi="Simplified Arabic" w:cs="Simplified Arabic"/>
                <w:sz w:val="26"/>
                <w:szCs w:val="26"/>
                <w:rtl/>
                <w:lang w:bidi="ar-MA"/>
              </w:rPr>
              <w:t xml:space="preserve"> رقم 2.17.586 صادر </w:t>
            </w:r>
            <w:proofErr w:type="gramStart"/>
            <w:r w:rsidRPr="000524F7">
              <w:rPr>
                <w:rFonts w:ascii="Simplified Arabic" w:hAnsi="Simplified Arabic" w:cs="Simplified Arabic"/>
                <w:sz w:val="26"/>
                <w:szCs w:val="26"/>
                <w:rtl/>
                <w:lang w:bidi="ar-MA"/>
              </w:rPr>
              <w:t>في</w:t>
            </w:r>
            <w:proofErr w:type="gramEnd"/>
            <w:r w:rsidRPr="000524F7">
              <w:rPr>
                <w:rFonts w:ascii="Simplified Arabic" w:hAnsi="Simplified Arabic" w:cs="Simplified Arabic"/>
                <w:sz w:val="26"/>
                <w:szCs w:val="26"/>
                <w:rtl/>
                <w:lang w:bidi="ar-MA"/>
              </w:rPr>
              <w:t xml:space="preserve"> 19 من محرم 1439 (10 أكتوبر 2017) بتطبيق القانون رقم 94.12 المتعلق بالمباني الآيلة للسقوط </w:t>
            </w:r>
            <w:proofErr w:type="gramStart"/>
            <w:r w:rsidRPr="000524F7">
              <w:rPr>
                <w:rFonts w:ascii="Simplified Arabic" w:hAnsi="Simplified Arabic" w:cs="Simplified Arabic"/>
                <w:sz w:val="26"/>
                <w:szCs w:val="26"/>
                <w:rtl/>
                <w:lang w:bidi="ar-MA"/>
              </w:rPr>
              <w:t>وتنظيم</w:t>
            </w:r>
            <w:proofErr w:type="gramEnd"/>
            <w:r w:rsidRPr="000524F7">
              <w:rPr>
                <w:rFonts w:ascii="Simplified Arabic" w:hAnsi="Simplified Arabic" w:cs="Simplified Arabic"/>
                <w:sz w:val="26"/>
                <w:szCs w:val="26"/>
                <w:rtl/>
                <w:lang w:bidi="ar-MA"/>
              </w:rPr>
              <w:t xml:space="preserve"> عمليات التجديد الحضري</w:t>
            </w:r>
          </w:p>
          <w:p w:rsidR="00F32A9C" w:rsidRPr="00F32A9C" w:rsidRDefault="00F32A9C" w:rsidP="00F32A9C">
            <w:pPr>
              <w:pStyle w:val="Paragraphedeliste"/>
              <w:numPr>
                <w:ilvl w:val="0"/>
                <w:numId w:val="1"/>
              </w:numPr>
              <w:bidi/>
              <w:spacing w:before="90" w:after="69" w:line="276" w:lineRule="auto"/>
              <w:jc w:val="both"/>
              <w:textAlignment w:val="baseline"/>
              <w:rPr>
                <w:rFonts w:ascii="Simplified Arabic" w:hAnsi="Simplified Arabic" w:cs="Simplified Arabic"/>
                <w:sz w:val="26"/>
                <w:szCs w:val="26"/>
                <w:lang w:val="fr-FR"/>
              </w:rPr>
            </w:pPr>
            <w:proofErr w:type="gramStart"/>
            <w:r w:rsidRPr="00F32A9C">
              <w:rPr>
                <w:rFonts w:ascii="Simplified Arabic" w:hAnsi="Simplified Arabic" w:cs="Simplified Arabic"/>
                <w:sz w:val="26"/>
                <w:szCs w:val="26"/>
                <w:rtl/>
                <w:lang w:bidi="ar-MA"/>
              </w:rPr>
              <w:t>ظهير</w:t>
            </w:r>
            <w:proofErr w:type="gramEnd"/>
            <w:r w:rsidRPr="00F32A9C">
              <w:rPr>
                <w:rFonts w:ascii="Simplified Arabic" w:hAnsi="Simplified Arabic" w:cs="Simplified Arabic"/>
                <w:sz w:val="26"/>
                <w:szCs w:val="26"/>
                <w:rtl/>
                <w:lang w:bidi="ar-MA"/>
              </w:rPr>
              <w:t xml:space="preserve"> شريف بمثابة قانون رقم 258-76-1 بتاريخ 24 شوال 1397 (8 أكتوبر 1977) يتعلق بتعهد البنايات وتخصيص مساكن للبوابين في البنايات المعدة للسكنى</w:t>
            </w:r>
          </w:p>
          <w:p w:rsidR="00F32A9C" w:rsidRPr="000524F7" w:rsidRDefault="00F32A9C" w:rsidP="00F32A9C">
            <w:pPr>
              <w:pStyle w:val="Paragraphedeliste"/>
              <w:numPr>
                <w:ilvl w:val="0"/>
                <w:numId w:val="1"/>
              </w:numPr>
              <w:bidi/>
              <w:spacing w:before="90" w:after="69" w:line="276" w:lineRule="auto"/>
              <w:jc w:val="both"/>
              <w:textAlignment w:val="baseline"/>
              <w:rPr>
                <w:rFonts w:ascii="Simplified Arabic" w:hAnsi="Simplified Arabic" w:cs="Simplified Arabic"/>
                <w:sz w:val="26"/>
                <w:szCs w:val="26"/>
                <w:lang w:val="fr-FR"/>
              </w:rPr>
            </w:pPr>
            <w:r w:rsidRPr="00F32A9C">
              <w:rPr>
                <w:rFonts w:ascii="Simplified Arabic" w:hAnsi="Simplified Arabic" w:cs="Simplified Arabic"/>
                <w:sz w:val="26"/>
                <w:szCs w:val="26"/>
                <w:rtl/>
                <w:lang w:bidi="ar-MA"/>
              </w:rPr>
              <w:t xml:space="preserve">مرسوم رقم </w:t>
            </w:r>
            <w:r w:rsidRPr="00F32A9C">
              <w:rPr>
                <w:rFonts w:ascii="Simplified Arabic" w:hAnsi="Simplified Arabic" w:cs="Simplified Arabic"/>
                <w:sz w:val="26"/>
                <w:szCs w:val="26"/>
                <w:lang w:bidi="ar-MA"/>
              </w:rPr>
              <w:t>069</w:t>
            </w:r>
            <w:r w:rsidRPr="00F32A9C">
              <w:rPr>
                <w:rFonts w:ascii="Simplified Arabic" w:hAnsi="Simplified Arabic" w:cs="Simplified Arabic"/>
                <w:sz w:val="26"/>
                <w:szCs w:val="26"/>
                <w:rtl/>
                <w:lang w:bidi="ar-MA"/>
              </w:rPr>
              <w:t xml:space="preserve">-76-2 بتاريخ 24 شوال 1397 (8 أكتوبر 1977) بتطبيق الظهير الشريف </w:t>
            </w:r>
            <w:proofErr w:type="gramStart"/>
            <w:r w:rsidRPr="00F32A9C">
              <w:rPr>
                <w:rFonts w:ascii="Simplified Arabic" w:hAnsi="Simplified Arabic" w:cs="Simplified Arabic"/>
                <w:sz w:val="26"/>
                <w:szCs w:val="26"/>
                <w:rtl/>
                <w:lang w:bidi="ar-MA"/>
              </w:rPr>
              <w:t>رقم</w:t>
            </w:r>
            <w:proofErr w:type="gramEnd"/>
            <w:r w:rsidRPr="00F32A9C">
              <w:rPr>
                <w:rFonts w:ascii="Simplified Arabic" w:hAnsi="Simplified Arabic" w:cs="Simplified Arabic"/>
                <w:sz w:val="26"/>
                <w:szCs w:val="26"/>
                <w:rtl/>
                <w:lang w:bidi="ar-MA"/>
              </w:rPr>
              <w:t xml:space="preserve"> 258-76-1 الصادر بمثابة قانون يتعلق بتعهد البنايات وتخصيص مساكن للبوابين في البنايات المعدة للسكنى</w:t>
            </w:r>
          </w:p>
        </w:tc>
      </w:tr>
      <w:tr w:rsidR="00F32A9C" w:rsidRPr="006261F8" w:rsidTr="000238D6">
        <w:tc>
          <w:tcPr>
            <w:tcW w:w="368" w:type="dxa"/>
            <w:vAlign w:val="center"/>
          </w:tcPr>
          <w:p w:rsidR="00F32A9C" w:rsidRPr="006261F8" w:rsidRDefault="00F32A9C" w:rsidP="00F31F61">
            <w:pPr>
              <w:bidi/>
              <w:spacing w:before="90" w:after="69"/>
              <w:ind w:left="21"/>
              <w:jc w:val="center"/>
              <w:textAlignment w:val="baseline"/>
              <w:rPr>
                <w:rFonts w:cs="Arabic Transparent"/>
                <w:b/>
                <w:bCs/>
                <w:sz w:val="26"/>
                <w:szCs w:val="26"/>
                <w:rtl/>
                <w:lang w:bidi="ar-MA"/>
              </w:rPr>
            </w:pPr>
          </w:p>
        </w:tc>
        <w:tc>
          <w:tcPr>
            <w:tcW w:w="9980" w:type="dxa"/>
          </w:tcPr>
          <w:p w:rsidR="00F32A9C" w:rsidRPr="000524F7" w:rsidRDefault="00F32A9C" w:rsidP="000524F7">
            <w:pPr>
              <w:pStyle w:val="Paragraphedeliste"/>
              <w:numPr>
                <w:ilvl w:val="0"/>
                <w:numId w:val="1"/>
              </w:numPr>
              <w:bidi/>
              <w:spacing w:before="90" w:after="69" w:line="276" w:lineRule="auto"/>
              <w:jc w:val="both"/>
              <w:textAlignment w:val="baseline"/>
              <w:rPr>
                <w:rFonts w:ascii="Simplified Arabic" w:eastAsia="Times New Roman" w:hAnsi="Simplified Arabic" w:cs="Simplified Arabic"/>
                <w:sz w:val="26"/>
                <w:szCs w:val="26"/>
                <w:lang w:val="fr-FR"/>
              </w:rPr>
            </w:pPr>
            <w:proofErr w:type="gramStart"/>
            <w:r w:rsidRPr="000524F7">
              <w:rPr>
                <w:rFonts w:ascii="Simplified Arabic" w:hAnsi="Simplified Arabic" w:cs="Simplified Arabic"/>
                <w:sz w:val="26"/>
                <w:szCs w:val="26"/>
                <w:rtl/>
              </w:rPr>
              <w:t>مرسوم</w:t>
            </w:r>
            <w:proofErr w:type="gramEnd"/>
            <w:r w:rsidRPr="000524F7">
              <w:rPr>
                <w:rFonts w:ascii="Simplified Arabic" w:hAnsi="Simplified Arabic" w:cs="Simplified Arabic"/>
                <w:sz w:val="26"/>
                <w:szCs w:val="26"/>
                <w:rtl/>
              </w:rPr>
              <w:t xml:space="preserve"> رقم 499-14-2 صادر في 20 من ذي الحجة 1435 بالموافقة على ضابط البناء العام المحدد لقواعد الوقاية من أخطار الحريق والهلع في البنايات وبإحداث اللجنة الوطنية للوقاية من أخطار الحريق والهلع في البنايات </w:t>
            </w:r>
            <w:r w:rsidRPr="000524F7">
              <w:rPr>
                <w:rFonts w:ascii="Simplified Arabic" w:hAnsi="Simplified Arabic" w:cs="Simplified Arabic" w:hint="cs"/>
                <w:sz w:val="26"/>
                <w:szCs w:val="26"/>
                <w:rtl/>
              </w:rPr>
              <w:t>(15 أكتوبر 2014)</w:t>
            </w:r>
          </w:p>
        </w:tc>
      </w:tr>
      <w:tr w:rsidR="00F32A9C" w:rsidRPr="006261F8" w:rsidTr="000238D6">
        <w:tc>
          <w:tcPr>
            <w:tcW w:w="368" w:type="dxa"/>
            <w:vAlign w:val="center"/>
          </w:tcPr>
          <w:p w:rsidR="00F32A9C" w:rsidRPr="006261F8" w:rsidRDefault="00F32A9C" w:rsidP="00F31F61">
            <w:pPr>
              <w:bidi/>
              <w:spacing w:before="90" w:after="69"/>
              <w:ind w:left="21"/>
              <w:jc w:val="center"/>
              <w:textAlignment w:val="baseline"/>
              <w:rPr>
                <w:rFonts w:cs="Arabic Transparent"/>
                <w:b/>
                <w:bCs/>
                <w:sz w:val="26"/>
                <w:szCs w:val="26"/>
                <w:rtl/>
                <w:lang w:bidi="ar-MA"/>
              </w:rPr>
            </w:pPr>
          </w:p>
        </w:tc>
        <w:tc>
          <w:tcPr>
            <w:tcW w:w="9980" w:type="dxa"/>
          </w:tcPr>
          <w:p w:rsidR="00F32A9C" w:rsidRPr="000524F7" w:rsidRDefault="00F32A9C" w:rsidP="000524F7">
            <w:pPr>
              <w:pStyle w:val="Paragraphedeliste"/>
              <w:numPr>
                <w:ilvl w:val="0"/>
                <w:numId w:val="1"/>
              </w:numPr>
              <w:bidi/>
              <w:spacing w:before="90" w:after="69" w:line="276" w:lineRule="auto"/>
              <w:jc w:val="both"/>
              <w:textAlignment w:val="baseline"/>
              <w:rPr>
                <w:rFonts w:ascii="Simplified Arabic" w:eastAsia="Times New Roman" w:hAnsi="Simplified Arabic" w:cs="Simplified Arabic"/>
                <w:sz w:val="26"/>
                <w:szCs w:val="26"/>
                <w:lang w:val="fr-FR"/>
              </w:rPr>
            </w:pPr>
            <w:r w:rsidRPr="000524F7">
              <w:rPr>
                <w:rFonts w:ascii="Simplified Arabic" w:hAnsi="Simplified Arabic" w:cs="Simplified Arabic"/>
                <w:sz w:val="26"/>
                <w:szCs w:val="26"/>
                <w:rtl/>
              </w:rPr>
              <w:t xml:space="preserve">مرسوم رقم 874-13-2 صادر في 20 من ذي الحجة 1435 (15 اكتوبر 2014) بالموافقة على ضابط البناء العام المحدد لقواعد الأداء </w:t>
            </w:r>
            <w:proofErr w:type="spellStart"/>
            <w:r w:rsidRPr="000524F7">
              <w:rPr>
                <w:rFonts w:ascii="Simplified Arabic" w:hAnsi="Simplified Arabic" w:cs="Simplified Arabic"/>
                <w:sz w:val="26"/>
                <w:szCs w:val="26"/>
                <w:rtl/>
              </w:rPr>
              <w:t>الطاقي</w:t>
            </w:r>
            <w:proofErr w:type="spellEnd"/>
            <w:r w:rsidRPr="000524F7">
              <w:rPr>
                <w:rFonts w:ascii="Simplified Arabic" w:hAnsi="Simplified Arabic" w:cs="Simplified Arabic"/>
                <w:sz w:val="26"/>
                <w:szCs w:val="26"/>
                <w:rtl/>
              </w:rPr>
              <w:t xml:space="preserve"> للمباني وبإحداث اللجنة الوطنية للنجاعة الطاقية في المباني</w:t>
            </w:r>
          </w:p>
        </w:tc>
      </w:tr>
      <w:tr w:rsidR="00F32A9C" w:rsidRPr="006261F8" w:rsidTr="000238D6">
        <w:tc>
          <w:tcPr>
            <w:tcW w:w="368" w:type="dxa"/>
            <w:shd w:val="clear" w:color="auto" w:fill="FFFFFF" w:themeFill="background1"/>
            <w:vAlign w:val="center"/>
          </w:tcPr>
          <w:p w:rsidR="00F32A9C" w:rsidRPr="006261F8" w:rsidRDefault="00F32A9C" w:rsidP="00F31F61">
            <w:pPr>
              <w:bidi/>
              <w:spacing w:before="90" w:after="69"/>
              <w:ind w:left="21"/>
              <w:jc w:val="center"/>
              <w:textAlignment w:val="baseline"/>
              <w:rPr>
                <w:rFonts w:ascii="Calibri" w:hAnsi="Calibri"/>
                <w:b/>
                <w:bCs/>
                <w:sz w:val="26"/>
                <w:szCs w:val="26"/>
                <w:rtl/>
              </w:rPr>
            </w:pPr>
          </w:p>
        </w:tc>
        <w:tc>
          <w:tcPr>
            <w:tcW w:w="9980" w:type="dxa"/>
            <w:shd w:val="clear" w:color="auto" w:fill="FFFFFF" w:themeFill="background1"/>
          </w:tcPr>
          <w:p w:rsidR="00F32A9C" w:rsidRPr="000524F7" w:rsidRDefault="00F32A9C" w:rsidP="000524F7">
            <w:pPr>
              <w:pStyle w:val="Paragraphedeliste"/>
              <w:numPr>
                <w:ilvl w:val="0"/>
                <w:numId w:val="1"/>
              </w:numPr>
              <w:bidi/>
              <w:spacing w:before="90" w:after="69" w:line="276" w:lineRule="auto"/>
              <w:jc w:val="both"/>
              <w:textAlignment w:val="baseline"/>
              <w:rPr>
                <w:rFonts w:ascii="Simplified Arabic" w:hAnsi="Simplified Arabic" w:cs="Simplified Arabic"/>
                <w:color w:val="213A70"/>
                <w:sz w:val="26"/>
                <w:szCs w:val="26"/>
                <w:rtl/>
              </w:rPr>
            </w:pPr>
            <w:r w:rsidRPr="000524F7">
              <w:rPr>
                <w:rFonts w:ascii="Simplified Arabic" w:hAnsi="Simplified Arabic" w:cs="Simplified Arabic"/>
                <w:sz w:val="26"/>
                <w:szCs w:val="26"/>
                <w:rtl/>
              </w:rPr>
              <w:t>مرسوم رقم 666-12-2 صادر في 17 من رجب 1434 (28 ماي 2013) بالموافقة على ضابط البناء المضاد للزلزال المطبق على المباني المنجزة بالطين وبإحداث اللجنة الوطنية للمباني المنجزة بالطين</w:t>
            </w:r>
          </w:p>
        </w:tc>
      </w:tr>
      <w:tr w:rsidR="00F32A9C" w:rsidRPr="006261F8" w:rsidTr="000238D6">
        <w:tc>
          <w:tcPr>
            <w:tcW w:w="368" w:type="dxa"/>
            <w:vAlign w:val="center"/>
          </w:tcPr>
          <w:p w:rsidR="00F32A9C" w:rsidRPr="006261F8" w:rsidRDefault="00F32A9C" w:rsidP="00F31F61">
            <w:pPr>
              <w:bidi/>
              <w:spacing w:before="90" w:after="69"/>
              <w:ind w:left="21"/>
              <w:jc w:val="center"/>
              <w:textAlignment w:val="baseline"/>
              <w:rPr>
                <w:rFonts w:ascii="Times" w:hAnsi="Times" w:cs="Times"/>
                <w:b/>
                <w:bCs/>
                <w:sz w:val="26"/>
                <w:szCs w:val="26"/>
                <w:rtl/>
              </w:rPr>
            </w:pPr>
          </w:p>
        </w:tc>
        <w:tc>
          <w:tcPr>
            <w:tcW w:w="9980" w:type="dxa"/>
          </w:tcPr>
          <w:p w:rsidR="00F32A9C" w:rsidRDefault="00F32A9C" w:rsidP="000524F7">
            <w:pPr>
              <w:pStyle w:val="Paragraphedeliste"/>
              <w:numPr>
                <w:ilvl w:val="0"/>
                <w:numId w:val="1"/>
              </w:numPr>
              <w:bidi/>
              <w:spacing w:before="90" w:after="69" w:line="276" w:lineRule="auto"/>
              <w:jc w:val="both"/>
              <w:textAlignment w:val="baseline"/>
              <w:rPr>
                <w:rFonts w:ascii="Simplified Arabic" w:hAnsi="Simplified Arabic" w:cs="Simplified Arabic"/>
                <w:sz w:val="26"/>
                <w:szCs w:val="26"/>
              </w:rPr>
            </w:pPr>
            <w:r w:rsidRPr="000524F7">
              <w:rPr>
                <w:rFonts w:ascii="Simplified Arabic" w:hAnsi="Simplified Arabic" w:cs="Simplified Arabic"/>
                <w:sz w:val="26"/>
                <w:szCs w:val="26"/>
                <w:rtl/>
              </w:rPr>
              <w:t xml:space="preserve">المرسوم رقم 682-12-2 صادر في 17 من رجب 1434 (28 ماي 2013) </w:t>
            </w:r>
            <w:r w:rsidRPr="000524F7">
              <w:rPr>
                <w:rFonts w:ascii="Simplified Arabic" w:hAnsi="Simplified Arabic" w:cs="Simplified Arabic" w:hint="cs"/>
                <w:sz w:val="26"/>
                <w:szCs w:val="26"/>
                <w:rtl/>
              </w:rPr>
              <w:t>المغي</w:t>
            </w:r>
            <w:r w:rsidRPr="000524F7">
              <w:rPr>
                <w:rFonts w:ascii="Simplified Arabic" w:hAnsi="Simplified Arabic" w:cs="Simplified Arabic"/>
                <w:sz w:val="26"/>
                <w:szCs w:val="26"/>
                <w:rtl/>
              </w:rPr>
              <w:t>ر</w:t>
            </w:r>
            <w:r w:rsidRPr="000524F7">
              <w:rPr>
                <w:rFonts w:ascii="Simplified Arabic" w:hAnsi="Simplified Arabic" w:cs="Simplified Arabic" w:hint="cs"/>
                <w:sz w:val="26"/>
                <w:szCs w:val="26"/>
                <w:rtl/>
              </w:rPr>
              <w:t xml:space="preserve"> للمر</w:t>
            </w:r>
            <w:r w:rsidRPr="000524F7">
              <w:rPr>
                <w:rFonts w:ascii="Simplified Arabic" w:hAnsi="Simplified Arabic" w:cs="Simplified Arabic"/>
                <w:sz w:val="26"/>
                <w:szCs w:val="26"/>
                <w:rtl/>
              </w:rPr>
              <w:t>سوم رقم 177-</w:t>
            </w:r>
            <w:r w:rsidRPr="000524F7">
              <w:rPr>
                <w:rFonts w:ascii="Simplified Arabic" w:hAnsi="Simplified Arabic" w:cs="Simplified Arabic"/>
                <w:sz w:val="26"/>
                <w:szCs w:val="26"/>
                <w:rtl/>
              </w:rPr>
              <w:lastRenderedPageBreak/>
              <w:t xml:space="preserve">02-2 بتاريخ 9 ذي الحجة 1422 (22 فبراير 2002) بالموافقة على ضابط البناء المضاد للزلزال المسمى « </w:t>
            </w:r>
            <w:r w:rsidRPr="000524F7">
              <w:rPr>
                <w:rFonts w:ascii="Simplified Arabic" w:hAnsi="Simplified Arabic" w:cs="Simplified Arabic"/>
                <w:sz w:val="26"/>
                <w:szCs w:val="26"/>
              </w:rPr>
              <w:t>R.P.S. 2000</w:t>
            </w:r>
            <w:r w:rsidRPr="000524F7">
              <w:rPr>
                <w:rFonts w:ascii="Simplified Arabic" w:hAnsi="Simplified Arabic" w:cs="Simplified Arabic"/>
                <w:sz w:val="26"/>
                <w:szCs w:val="26"/>
                <w:rtl/>
              </w:rPr>
              <w:t xml:space="preserve"> » المطبق على المباني المحددة فيه قواعد الوقاية من الزلزال وبإحداث اللجنة الوطنية لهندسة الوقاية من الزلازل</w:t>
            </w:r>
          </w:p>
          <w:p w:rsidR="00F32A9C" w:rsidRPr="000524F7" w:rsidRDefault="00F32A9C" w:rsidP="00F32A9C">
            <w:pPr>
              <w:pStyle w:val="Paragraphedeliste"/>
              <w:numPr>
                <w:ilvl w:val="0"/>
                <w:numId w:val="1"/>
              </w:numPr>
              <w:bidi/>
              <w:spacing w:before="90" w:after="69" w:line="276" w:lineRule="auto"/>
              <w:jc w:val="both"/>
              <w:textAlignment w:val="baseline"/>
              <w:rPr>
                <w:rFonts w:ascii="Simplified Arabic" w:hAnsi="Simplified Arabic" w:cs="Simplified Arabic"/>
                <w:sz w:val="26"/>
                <w:szCs w:val="26"/>
                <w:rtl/>
              </w:rPr>
            </w:pPr>
            <w:proofErr w:type="gramStart"/>
            <w:r w:rsidRPr="00D35301">
              <w:rPr>
                <w:rFonts w:ascii="Simplified Arabic" w:hAnsi="Simplified Arabic" w:cs="Simplified Arabic"/>
                <w:sz w:val="26"/>
                <w:szCs w:val="26"/>
                <w:rtl/>
              </w:rPr>
              <w:t>مرسوم</w:t>
            </w:r>
            <w:proofErr w:type="gramEnd"/>
            <w:r w:rsidRPr="00D35301">
              <w:rPr>
                <w:rFonts w:ascii="Simplified Arabic" w:hAnsi="Simplified Arabic" w:cs="Simplified Arabic"/>
                <w:sz w:val="26"/>
                <w:szCs w:val="26"/>
                <w:rtl/>
              </w:rPr>
              <w:t xml:space="preserve"> رقم 172-13-2 صادر في 30 من رمضان 1434 (8 أغسطس 2013) بإحداث اللجنة بين الوزارية الدائمة لسياسة المدينة</w:t>
            </w:r>
            <w:r w:rsidRPr="000524F7">
              <w:rPr>
                <w:rFonts w:ascii="Simplified Arabic" w:hAnsi="Simplified Arabic" w:cs="Simplified Arabic" w:hint="cs"/>
                <w:sz w:val="26"/>
                <w:szCs w:val="26"/>
                <w:rtl/>
              </w:rPr>
              <w:t xml:space="preserve"> </w:t>
            </w:r>
          </w:p>
        </w:tc>
      </w:tr>
      <w:tr w:rsidR="00F32A9C" w:rsidRPr="006261F8" w:rsidTr="000238D6">
        <w:tc>
          <w:tcPr>
            <w:tcW w:w="368" w:type="dxa"/>
            <w:vAlign w:val="center"/>
          </w:tcPr>
          <w:p w:rsidR="00F32A9C" w:rsidRPr="006261F8" w:rsidRDefault="00F32A9C" w:rsidP="00F31F61">
            <w:pPr>
              <w:bidi/>
              <w:spacing w:before="90" w:after="69"/>
              <w:ind w:left="21"/>
              <w:jc w:val="center"/>
              <w:textAlignment w:val="baseline"/>
              <w:rPr>
                <w:rFonts w:ascii="Times" w:hAnsi="Times" w:cs="Times"/>
                <w:b/>
                <w:bCs/>
                <w:sz w:val="26"/>
                <w:szCs w:val="26"/>
                <w:rtl/>
              </w:rPr>
            </w:pPr>
          </w:p>
        </w:tc>
        <w:tc>
          <w:tcPr>
            <w:tcW w:w="9980" w:type="dxa"/>
          </w:tcPr>
          <w:p w:rsidR="00F32A9C" w:rsidRPr="000524F7" w:rsidRDefault="00F32A9C" w:rsidP="000524F7">
            <w:pPr>
              <w:pStyle w:val="Paragraphedeliste"/>
              <w:numPr>
                <w:ilvl w:val="0"/>
                <w:numId w:val="1"/>
              </w:numPr>
              <w:bidi/>
              <w:spacing w:before="90" w:after="69" w:line="276" w:lineRule="auto"/>
              <w:jc w:val="both"/>
              <w:textAlignment w:val="baseline"/>
              <w:rPr>
                <w:rFonts w:ascii="Simplified Arabic" w:hAnsi="Simplified Arabic" w:cs="Simplified Arabic"/>
                <w:sz w:val="26"/>
                <w:szCs w:val="26"/>
                <w:rtl/>
              </w:rPr>
            </w:pPr>
            <w:proofErr w:type="gramStart"/>
            <w:r w:rsidRPr="000524F7">
              <w:rPr>
                <w:rFonts w:ascii="Simplified Arabic" w:hAnsi="Simplified Arabic" w:cs="Simplified Arabic"/>
                <w:sz w:val="26"/>
                <w:szCs w:val="26"/>
                <w:rtl/>
              </w:rPr>
              <w:t>قرار</w:t>
            </w:r>
            <w:proofErr w:type="gramEnd"/>
            <w:r w:rsidRPr="000524F7">
              <w:rPr>
                <w:rFonts w:ascii="Simplified Arabic" w:hAnsi="Simplified Arabic" w:cs="Simplified Arabic"/>
                <w:sz w:val="26"/>
                <w:szCs w:val="26"/>
                <w:rtl/>
              </w:rPr>
              <w:t xml:space="preserve"> لوزير السكنى وسياسة المدينة رقم 620.16  صادر في 29 من جمادى الأولى 1437 ( 9مارس 2016) بتحديد عدد أصناف مقاولات البناء والأشغال العمومية التي يشتمل عليها كل قطاع من القطاعات وكذا مستويات الترتيب داخل كل صنف والمبلغ السنوي الأقصى للصفقة التي يمكن أن تقبل مقاولة من صنف معين لتقديم عرض في شأنها</w:t>
            </w:r>
          </w:p>
        </w:tc>
      </w:tr>
      <w:tr w:rsidR="00F32A9C" w:rsidRPr="006261F8" w:rsidTr="000238D6">
        <w:tc>
          <w:tcPr>
            <w:tcW w:w="368" w:type="dxa"/>
            <w:vAlign w:val="center"/>
          </w:tcPr>
          <w:p w:rsidR="00F32A9C" w:rsidRPr="006261F8" w:rsidRDefault="00F32A9C" w:rsidP="00F31F61">
            <w:pPr>
              <w:bidi/>
              <w:spacing w:before="90" w:after="69"/>
              <w:ind w:left="21"/>
              <w:jc w:val="center"/>
              <w:textAlignment w:val="baseline"/>
              <w:rPr>
                <w:rFonts w:ascii="Times" w:hAnsi="Times" w:cs="Times"/>
                <w:b/>
                <w:bCs/>
                <w:sz w:val="26"/>
                <w:szCs w:val="26"/>
                <w:rtl/>
              </w:rPr>
            </w:pPr>
          </w:p>
        </w:tc>
        <w:tc>
          <w:tcPr>
            <w:tcW w:w="9980" w:type="dxa"/>
          </w:tcPr>
          <w:p w:rsidR="00F32A9C" w:rsidRPr="000524F7" w:rsidRDefault="00F32A9C" w:rsidP="000524F7">
            <w:pPr>
              <w:pStyle w:val="Paragraphedeliste"/>
              <w:numPr>
                <w:ilvl w:val="0"/>
                <w:numId w:val="1"/>
              </w:numPr>
              <w:bidi/>
              <w:spacing w:before="90" w:after="69" w:line="276" w:lineRule="auto"/>
              <w:jc w:val="both"/>
              <w:textAlignment w:val="baseline"/>
              <w:rPr>
                <w:rFonts w:ascii="Simplified Arabic" w:eastAsia="Times New Roman" w:hAnsi="Simplified Arabic" w:cs="Simplified Arabic"/>
                <w:sz w:val="26"/>
                <w:szCs w:val="26"/>
                <w:lang w:val="fr-FR" w:eastAsia="fr-FR"/>
              </w:rPr>
            </w:pPr>
            <w:proofErr w:type="gramStart"/>
            <w:r w:rsidRPr="000524F7">
              <w:rPr>
                <w:rFonts w:ascii="Simplified Arabic" w:hAnsi="Simplified Arabic" w:cs="Simplified Arabic"/>
                <w:sz w:val="26"/>
                <w:szCs w:val="26"/>
                <w:rtl/>
              </w:rPr>
              <w:t>قرار</w:t>
            </w:r>
            <w:proofErr w:type="gramEnd"/>
            <w:r w:rsidRPr="000524F7">
              <w:rPr>
                <w:rFonts w:ascii="Simplified Arabic" w:hAnsi="Simplified Arabic" w:cs="Simplified Arabic"/>
                <w:sz w:val="26"/>
                <w:szCs w:val="26"/>
                <w:rtl/>
              </w:rPr>
              <w:t xml:space="preserve"> لوزير السكنى وسياسة المدينة رقم 619.16 </w:t>
            </w:r>
            <w:proofErr w:type="gramStart"/>
            <w:r w:rsidRPr="000524F7">
              <w:rPr>
                <w:rFonts w:ascii="Simplified Arabic" w:hAnsi="Simplified Arabic" w:cs="Simplified Arabic"/>
                <w:sz w:val="26"/>
                <w:szCs w:val="26"/>
                <w:rtl/>
              </w:rPr>
              <w:t>صادر</w:t>
            </w:r>
            <w:proofErr w:type="gramEnd"/>
            <w:r w:rsidRPr="000524F7">
              <w:rPr>
                <w:rFonts w:ascii="Simplified Arabic" w:hAnsi="Simplified Arabic" w:cs="Simplified Arabic"/>
                <w:sz w:val="26"/>
                <w:szCs w:val="26"/>
                <w:rtl/>
              </w:rPr>
              <w:t xml:space="preserve"> في 29 من جمادى الأولى 1437 ( 9مارس 2016) بنسخ وتعويض قائمة قطاعات الأنشطة الملحقة بقرار كاتب الدولة لدى الوزير المكلف بإعداد التراب الوطني والبيئة والتعمير والإسكان المكلف بالإسكان رقم 934.99 الصادر في 5 صفر 1420 (21 ماي 1999) تمدد بموجبه إلى الوزارة المكلفة بالإسكان أحكام المرسوم رقم 2.94.223 بتاريخ 6 محرم 1415 (16 يونيو 1994) يحدث </w:t>
            </w:r>
            <w:proofErr w:type="gramStart"/>
            <w:r w:rsidRPr="000524F7">
              <w:rPr>
                <w:rFonts w:ascii="Simplified Arabic" w:hAnsi="Simplified Arabic" w:cs="Simplified Arabic"/>
                <w:sz w:val="26"/>
                <w:szCs w:val="26"/>
                <w:rtl/>
              </w:rPr>
              <w:t>بموجبه</w:t>
            </w:r>
            <w:proofErr w:type="gramEnd"/>
            <w:r w:rsidRPr="000524F7">
              <w:rPr>
                <w:rFonts w:ascii="Simplified Arabic" w:hAnsi="Simplified Arabic" w:cs="Simplified Arabic"/>
                <w:sz w:val="26"/>
                <w:szCs w:val="26"/>
                <w:rtl/>
              </w:rPr>
              <w:t xml:space="preserve"> لحساب وزارة الأشغال العمومية نظام لتكييف وتصنيف مقاولات البناء والأشغال العمومية</w:t>
            </w:r>
          </w:p>
        </w:tc>
      </w:tr>
    </w:tbl>
    <w:p w:rsidR="00B6168A" w:rsidRPr="00834F94" w:rsidRDefault="00B6168A" w:rsidP="00F31F61">
      <w:pPr>
        <w:ind w:left="21"/>
        <w:jc w:val="right"/>
      </w:pPr>
      <w:bookmarkStart w:id="0" w:name="_GoBack"/>
      <w:bookmarkEnd w:id="0"/>
    </w:p>
    <w:sectPr w:rsidR="00B6168A" w:rsidRPr="00834F94" w:rsidSect="000524F7">
      <w:pgSz w:w="11906" w:h="16838"/>
      <w:pgMar w:top="1417" w:right="566" w:bottom="127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abic Transparent">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0055A"/>
    <w:multiLevelType w:val="hybridMultilevel"/>
    <w:tmpl w:val="44920FC8"/>
    <w:lvl w:ilvl="0" w:tplc="53A6760C">
      <w:numFmt w:val="bullet"/>
      <w:lvlText w:val="-"/>
      <w:lvlJc w:val="left"/>
      <w:pPr>
        <w:ind w:left="819" w:hanging="360"/>
      </w:pPr>
      <w:rPr>
        <w:rFonts w:ascii="Simplified Arabic" w:eastAsia="PMingLiU" w:hAnsi="Simplified Arabic" w:cs="Simplified Arabic" w:hint="default"/>
      </w:rPr>
    </w:lvl>
    <w:lvl w:ilvl="1" w:tplc="040C0003" w:tentative="1">
      <w:start w:val="1"/>
      <w:numFmt w:val="bullet"/>
      <w:lvlText w:val="o"/>
      <w:lvlJc w:val="left"/>
      <w:pPr>
        <w:ind w:left="1539" w:hanging="360"/>
      </w:pPr>
      <w:rPr>
        <w:rFonts w:ascii="Courier New" w:hAnsi="Courier New" w:cs="Courier New" w:hint="default"/>
      </w:rPr>
    </w:lvl>
    <w:lvl w:ilvl="2" w:tplc="040C0005" w:tentative="1">
      <w:start w:val="1"/>
      <w:numFmt w:val="bullet"/>
      <w:lvlText w:val=""/>
      <w:lvlJc w:val="left"/>
      <w:pPr>
        <w:ind w:left="2259" w:hanging="360"/>
      </w:pPr>
      <w:rPr>
        <w:rFonts w:ascii="Wingdings" w:hAnsi="Wingdings" w:hint="default"/>
      </w:rPr>
    </w:lvl>
    <w:lvl w:ilvl="3" w:tplc="040C0001" w:tentative="1">
      <w:start w:val="1"/>
      <w:numFmt w:val="bullet"/>
      <w:lvlText w:val=""/>
      <w:lvlJc w:val="left"/>
      <w:pPr>
        <w:ind w:left="2979" w:hanging="360"/>
      </w:pPr>
      <w:rPr>
        <w:rFonts w:ascii="Symbol" w:hAnsi="Symbol" w:hint="default"/>
      </w:rPr>
    </w:lvl>
    <w:lvl w:ilvl="4" w:tplc="040C0003" w:tentative="1">
      <w:start w:val="1"/>
      <w:numFmt w:val="bullet"/>
      <w:lvlText w:val="o"/>
      <w:lvlJc w:val="left"/>
      <w:pPr>
        <w:ind w:left="3699" w:hanging="360"/>
      </w:pPr>
      <w:rPr>
        <w:rFonts w:ascii="Courier New" w:hAnsi="Courier New" w:cs="Courier New" w:hint="default"/>
      </w:rPr>
    </w:lvl>
    <w:lvl w:ilvl="5" w:tplc="040C0005" w:tentative="1">
      <w:start w:val="1"/>
      <w:numFmt w:val="bullet"/>
      <w:lvlText w:val=""/>
      <w:lvlJc w:val="left"/>
      <w:pPr>
        <w:ind w:left="4419" w:hanging="360"/>
      </w:pPr>
      <w:rPr>
        <w:rFonts w:ascii="Wingdings" w:hAnsi="Wingdings" w:hint="default"/>
      </w:rPr>
    </w:lvl>
    <w:lvl w:ilvl="6" w:tplc="040C0001" w:tentative="1">
      <w:start w:val="1"/>
      <w:numFmt w:val="bullet"/>
      <w:lvlText w:val=""/>
      <w:lvlJc w:val="left"/>
      <w:pPr>
        <w:ind w:left="5139" w:hanging="360"/>
      </w:pPr>
      <w:rPr>
        <w:rFonts w:ascii="Symbol" w:hAnsi="Symbol" w:hint="default"/>
      </w:rPr>
    </w:lvl>
    <w:lvl w:ilvl="7" w:tplc="040C0003" w:tentative="1">
      <w:start w:val="1"/>
      <w:numFmt w:val="bullet"/>
      <w:lvlText w:val="o"/>
      <w:lvlJc w:val="left"/>
      <w:pPr>
        <w:ind w:left="5859" w:hanging="360"/>
      </w:pPr>
      <w:rPr>
        <w:rFonts w:ascii="Courier New" w:hAnsi="Courier New" w:cs="Courier New" w:hint="default"/>
      </w:rPr>
    </w:lvl>
    <w:lvl w:ilvl="8" w:tplc="040C0005" w:tentative="1">
      <w:start w:val="1"/>
      <w:numFmt w:val="bullet"/>
      <w:lvlText w:val=""/>
      <w:lvlJc w:val="left"/>
      <w:pPr>
        <w:ind w:left="6579" w:hanging="360"/>
      </w:pPr>
      <w:rPr>
        <w:rFonts w:ascii="Wingdings" w:hAnsi="Wingdings" w:hint="default"/>
      </w:rPr>
    </w:lvl>
  </w:abstractNum>
  <w:abstractNum w:abstractNumId="1">
    <w:nsid w:val="1E7704B7"/>
    <w:multiLevelType w:val="hybridMultilevel"/>
    <w:tmpl w:val="5EEE6BF6"/>
    <w:lvl w:ilvl="0" w:tplc="040C000D">
      <w:start w:val="1"/>
      <w:numFmt w:val="bullet"/>
      <w:lvlText w:val=""/>
      <w:lvlJc w:val="left"/>
      <w:pPr>
        <w:ind w:left="727" w:hanging="360"/>
      </w:pPr>
      <w:rPr>
        <w:rFonts w:ascii="Wingdings" w:hAnsi="Wingdings" w:hint="default"/>
      </w:rPr>
    </w:lvl>
    <w:lvl w:ilvl="1" w:tplc="040C0003" w:tentative="1">
      <w:start w:val="1"/>
      <w:numFmt w:val="bullet"/>
      <w:lvlText w:val="o"/>
      <w:lvlJc w:val="left"/>
      <w:pPr>
        <w:ind w:left="1447" w:hanging="360"/>
      </w:pPr>
      <w:rPr>
        <w:rFonts w:ascii="Courier New" w:hAnsi="Courier New" w:cs="Courier New" w:hint="default"/>
      </w:rPr>
    </w:lvl>
    <w:lvl w:ilvl="2" w:tplc="040C0005" w:tentative="1">
      <w:start w:val="1"/>
      <w:numFmt w:val="bullet"/>
      <w:lvlText w:val=""/>
      <w:lvlJc w:val="left"/>
      <w:pPr>
        <w:ind w:left="2167" w:hanging="360"/>
      </w:pPr>
      <w:rPr>
        <w:rFonts w:ascii="Wingdings" w:hAnsi="Wingdings" w:hint="default"/>
      </w:rPr>
    </w:lvl>
    <w:lvl w:ilvl="3" w:tplc="040C0001" w:tentative="1">
      <w:start w:val="1"/>
      <w:numFmt w:val="bullet"/>
      <w:lvlText w:val=""/>
      <w:lvlJc w:val="left"/>
      <w:pPr>
        <w:ind w:left="2887" w:hanging="360"/>
      </w:pPr>
      <w:rPr>
        <w:rFonts w:ascii="Symbol" w:hAnsi="Symbol" w:hint="default"/>
      </w:rPr>
    </w:lvl>
    <w:lvl w:ilvl="4" w:tplc="040C0003" w:tentative="1">
      <w:start w:val="1"/>
      <w:numFmt w:val="bullet"/>
      <w:lvlText w:val="o"/>
      <w:lvlJc w:val="left"/>
      <w:pPr>
        <w:ind w:left="3607" w:hanging="360"/>
      </w:pPr>
      <w:rPr>
        <w:rFonts w:ascii="Courier New" w:hAnsi="Courier New" w:cs="Courier New" w:hint="default"/>
      </w:rPr>
    </w:lvl>
    <w:lvl w:ilvl="5" w:tplc="040C0005" w:tentative="1">
      <w:start w:val="1"/>
      <w:numFmt w:val="bullet"/>
      <w:lvlText w:val=""/>
      <w:lvlJc w:val="left"/>
      <w:pPr>
        <w:ind w:left="4327" w:hanging="360"/>
      </w:pPr>
      <w:rPr>
        <w:rFonts w:ascii="Wingdings" w:hAnsi="Wingdings" w:hint="default"/>
      </w:rPr>
    </w:lvl>
    <w:lvl w:ilvl="6" w:tplc="040C0001" w:tentative="1">
      <w:start w:val="1"/>
      <w:numFmt w:val="bullet"/>
      <w:lvlText w:val=""/>
      <w:lvlJc w:val="left"/>
      <w:pPr>
        <w:ind w:left="5047" w:hanging="360"/>
      </w:pPr>
      <w:rPr>
        <w:rFonts w:ascii="Symbol" w:hAnsi="Symbol" w:hint="default"/>
      </w:rPr>
    </w:lvl>
    <w:lvl w:ilvl="7" w:tplc="040C0003" w:tentative="1">
      <w:start w:val="1"/>
      <w:numFmt w:val="bullet"/>
      <w:lvlText w:val="o"/>
      <w:lvlJc w:val="left"/>
      <w:pPr>
        <w:ind w:left="5767" w:hanging="360"/>
      </w:pPr>
      <w:rPr>
        <w:rFonts w:ascii="Courier New" w:hAnsi="Courier New" w:cs="Courier New" w:hint="default"/>
      </w:rPr>
    </w:lvl>
    <w:lvl w:ilvl="8" w:tplc="040C0005" w:tentative="1">
      <w:start w:val="1"/>
      <w:numFmt w:val="bullet"/>
      <w:lvlText w:val=""/>
      <w:lvlJc w:val="left"/>
      <w:pPr>
        <w:ind w:left="64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346"/>
    <w:rsid w:val="000238D6"/>
    <w:rsid w:val="00032120"/>
    <w:rsid w:val="000524F7"/>
    <w:rsid w:val="005C3346"/>
    <w:rsid w:val="00673DF1"/>
    <w:rsid w:val="00687FBB"/>
    <w:rsid w:val="00834F94"/>
    <w:rsid w:val="00A95A3A"/>
    <w:rsid w:val="00B5240A"/>
    <w:rsid w:val="00B6168A"/>
    <w:rsid w:val="00B93C33"/>
    <w:rsid w:val="00C47067"/>
    <w:rsid w:val="00CB7BA8"/>
    <w:rsid w:val="00DD7074"/>
    <w:rsid w:val="00EF517A"/>
    <w:rsid w:val="00F31F61"/>
    <w:rsid w:val="00F32A9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FBB"/>
    <w:pPr>
      <w:spacing w:after="0" w:line="240" w:lineRule="auto"/>
    </w:pPr>
    <w:rPr>
      <w:rFonts w:ascii="Times New Roman" w:eastAsia="PMingLiU" w:hAnsi="Times New Roman" w:cs="Times New Roman"/>
      <w:lang w:val="en-US"/>
    </w:rPr>
  </w:style>
  <w:style w:type="paragraph" w:styleId="Titre2">
    <w:name w:val="heading 2"/>
    <w:basedOn w:val="Normal"/>
    <w:next w:val="Normal"/>
    <w:link w:val="Titre2Car"/>
    <w:uiPriority w:val="9"/>
    <w:semiHidden/>
    <w:unhideWhenUsed/>
    <w:qFormat/>
    <w:rsid w:val="00687FB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87F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2">
    <w:name w:val="Style12"/>
    <w:basedOn w:val="Titre2"/>
    <w:autoRedefine/>
    <w:qFormat/>
    <w:rsid w:val="00687FBB"/>
    <w:pPr>
      <w:keepLines w:val="0"/>
      <w:autoSpaceDE w:val="0"/>
      <w:autoSpaceDN w:val="0"/>
      <w:bidi/>
      <w:adjustRightInd w:val="0"/>
      <w:spacing w:before="360" w:after="240"/>
      <w:contextualSpacing/>
    </w:pPr>
    <w:rPr>
      <w:rFonts w:ascii="Simplified Arabic" w:eastAsia="Times New Roman" w:hAnsi="Simplified Arabic" w:cs="Simplified Arabic"/>
      <w:shadow/>
      <w:color w:val="213A70"/>
      <w:sz w:val="24"/>
      <w:szCs w:val="24"/>
      <w:lang w:val="fr-FR" w:eastAsia="fr-FR"/>
    </w:rPr>
  </w:style>
  <w:style w:type="character" w:customStyle="1" w:styleId="Titre2Car">
    <w:name w:val="Titre 2 Car"/>
    <w:basedOn w:val="Policepardfaut"/>
    <w:link w:val="Titre2"/>
    <w:uiPriority w:val="9"/>
    <w:semiHidden/>
    <w:rsid w:val="00687FBB"/>
    <w:rPr>
      <w:rFonts w:asciiTheme="majorHAnsi" w:eastAsiaTheme="majorEastAsia" w:hAnsiTheme="majorHAnsi" w:cstheme="majorBidi"/>
      <w:b/>
      <w:bCs/>
      <w:color w:val="4F81BD" w:themeColor="accent1"/>
      <w:sz w:val="26"/>
      <w:szCs w:val="26"/>
      <w:lang w:val="en-US"/>
    </w:rPr>
  </w:style>
  <w:style w:type="paragraph" w:styleId="Textedebulles">
    <w:name w:val="Balloon Text"/>
    <w:basedOn w:val="Normal"/>
    <w:link w:val="TextedebullesCar"/>
    <w:uiPriority w:val="99"/>
    <w:semiHidden/>
    <w:unhideWhenUsed/>
    <w:rsid w:val="00CB7BA8"/>
    <w:rPr>
      <w:rFonts w:ascii="Tahoma" w:hAnsi="Tahoma" w:cs="Tahoma"/>
      <w:sz w:val="16"/>
      <w:szCs w:val="16"/>
    </w:rPr>
  </w:style>
  <w:style w:type="character" w:customStyle="1" w:styleId="TextedebullesCar">
    <w:name w:val="Texte de bulles Car"/>
    <w:basedOn w:val="Policepardfaut"/>
    <w:link w:val="Textedebulles"/>
    <w:uiPriority w:val="99"/>
    <w:semiHidden/>
    <w:rsid w:val="00CB7BA8"/>
    <w:rPr>
      <w:rFonts w:ascii="Tahoma" w:eastAsia="PMingLiU" w:hAnsi="Tahoma" w:cs="Tahoma"/>
      <w:sz w:val="16"/>
      <w:szCs w:val="16"/>
      <w:lang w:val="en-US"/>
    </w:rPr>
  </w:style>
  <w:style w:type="paragraph" w:styleId="Paragraphedeliste">
    <w:name w:val="List Paragraph"/>
    <w:basedOn w:val="Normal"/>
    <w:uiPriority w:val="34"/>
    <w:qFormat/>
    <w:rsid w:val="000238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FBB"/>
    <w:pPr>
      <w:spacing w:after="0" w:line="240" w:lineRule="auto"/>
    </w:pPr>
    <w:rPr>
      <w:rFonts w:ascii="Times New Roman" w:eastAsia="PMingLiU" w:hAnsi="Times New Roman" w:cs="Times New Roman"/>
      <w:lang w:val="en-US"/>
    </w:rPr>
  </w:style>
  <w:style w:type="paragraph" w:styleId="Titre2">
    <w:name w:val="heading 2"/>
    <w:basedOn w:val="Normal"/>
    <w:next w:val="Normal"/>
    <w:link w:val="Titre2Car"/>
    <w:uiPriority w:val="9"/>
    <w:semiHidden/>
    <w:unhideWhenUsed/>
    <w:qFormat/>
    <w:rsid w:val="00687FB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87F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2">
    <w:name w:val="Style12"/>
    <w:basedOn w:val="Titre2"/>
    <w:autoRedefine/>
    <w:qFormat/>
    <w:rsid w:val="00687FBB"/>
    <w:pPr>
      <w:keepLines w:val="0"/>
      <w:autoSpaceDE w:val="0"/>
      <w:autoSpaceDN w:val="0"/>
      <w:bidi/>
      <w:adjustRightInd w:val="0"/>
      <w:spacing w:before="360" w:after="240"/>
      <w:contextualSpacing/>
    </w:pPr>
    <w:rPr>
      <w:rFonts w:ascii="Simplified Arabic" w:eastAsia="Times New Roman" w:hAnsi="Simplified Arabic" w:cs="Simplified Arabic"/>
      <w:shadow/>
      <w:color w:val="213A70"/>
      <w:sz w:val="24"/>
      <w:szCs w:val="24"/>
      <w:lang w:val="fr-FR" w:eastAsia="fr-FR"/>
    </w:rPr>
  </w:style>
  <w:style w:type="character" w:customStyle="1" w:styleId="Titre2Car">
    <w:name w:val="Titre 2 Car"/>
    <w:basedOn w:val="Policepardfaut"/>
    <w:link w:val="Titre2"/>
    <w:uiPriority w:val="9"/>
    <w:semiHidden/>
    <w:rsid w:val="00687FBB"/>
    <w:rPr>
      <w:rFonts w:asciiTheme="majorHAnsi" w:eastAsiaTheme="majorEastAsia" w:hAnsiTheme="majorHAnsi" w:cstheme="majorBidi"/>
      <w:b/>
      <w:bCs/>
      <w:color w:val="4F81BD" w:themeColor="accent1"/>
      <w:sz w:val="26"/>
      <w:szCs w:val="26"/>
      <w:lang w:val="en-US"/>
    </w:rPr>
  </w:style>
  <w:style w:type="paragraph" w:styleId="Textedebulles">
    <w:name w:val="Balloon Text"/>
    <w:basedOn w:val="Normal"/>
    <w:link w:val="TextedebullesCar"/>
    <w:uiPriority w:val="99"/>
    <w:semiHidden/>
    <w:unhideWhenUsed/>
    <w:rsid w:val="00CB7BA8"/>
    <w:rPr>
      <w:rFonts w:ascii="Tahoma" w:hAnsi="Tahoma" w:cs="Tahoma"/>
      <w:sz w:val="16"/>
      <w:szCs w:val="16"/>
    </w:rPr>
  </w:style>
  <w:style w:type="character" w:customStyle="1" w:styleId="TextedebullesCar">
    <w:name w:val="Texte de bulles Car"/>
    <w:basedOn w:val="Policepardfaut"/>
    <w:link w:val="Textedebulles"/>
    <w:uiPriority w:val="99"/>
    <w:semiHidden/>
    <w:rsid w:val="00CB7BA8"/>
    <w:rPr>
      <w:rFonts w:ascii="Tahoma" w:eastAsia="PMingLiU" w:hAnsi="Tahoma" w:cs="Tahoma"/>
      <w:sz w:val="16"/>
      <w:szCs w:val="16"/>
      <w:lang w:val="en-US"/>
    </w:rPr>
  </w:style>
  <w:style w:type="paragraph" w:styleId="Paragraphedeliste">
    <w:name w:val="List Paragraph"/>
    <w:basedOn w:val="Normal"/>
    <w:uiPriority w:val="34"/>
    <w:qFormat/>
    <w:rsid w:val="00023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733</Words>
  <Characters>4035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MHUAE</Company>
  <LinksUpToDate>false</LinksUpToDate>
  <CharactersWithSpaces>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Asmae ZEROUALI</dc:creator>
  <cp:lastModifiedBy>Asmae ZEROUALI</cp:lastModifiedBy>
  <cp:revision>4</cp:revision>
  <cp:lastPrinted>2018-03-13T14:39:00Z</cp:lastPrinted>
  <dcterms:created xsi:type="dcterms:W3CDTF">2018-07-03T15:06:00Z</dcterms:created>
  <dcterms:modified xsi:type="dcterms:W3CDTF">2021-12-07T11:18:00Z</dcterms:modified>
</cp:coreProperties>
</file>