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DD9" w:rsidRDefault="00891DD9" w:rsidP="00891DD9">
      <w:pPr>
        <w:jc w:val="center"/>
        <w:rPr>
          <w:rFonts w:ascii="Calibri" w:eastAsia="Calibri" w:hAnsi="Calibri" w:cs="Calibri"/>
          <w:b/>
          <w:bCs/>
          <w:i/>
          <w:iCs/>
          <w:color w:val="767171"/>
          <w:sz w:val="28"/>
          <w:szCs w:val="28"/>
          <w:lang w:eastAsia="en-US"/>
        </w:rPr>
      </w:pPr>
    </w:p>
    <w:p w:rsidR="00891DD9" w:rsidRDefault="00891DD9" w:rsidP="00891DD9">
      <w:pPr>
        <w:jc w:val="center"/>
        <w:rPr>
          <w:rFonts w:ascii="Calibri" w:eastAsia="Calibri" w:hAnsi="Calibri" w:cs="Calibri"/>
          <w:b/>
          <w:bCs/>
          <w:i/>
          <w:iCs/>
          <w:color w:val="767171"/>
          <w:sz w:val="28"/>
          <w:szCs w:val="28"/>
          <w:lang w:eastAsia="en-US"/>
        </w:rPr>
      </w:pPr>
    </w:p>
    <w:p w:rsidR="00891DD9" w:rsidRDefault="00891DD9" w:rsidP="00891DD9">
      <w:pPr>
        <w:jc w:val="center"/>
        <w:rPr>
          <w:rFonts w:ascii="Calibri" w:eastAsia="Calibri" w:hAnsi="Calibri" w:cs="Calibri"/>
          <w:b/>
          <w:bCs/>
          <w:i/>
          <w:iCs/>
          <w:color w:val="767171"/>
          <w:sz w:val="28"/>
          <w:szCs w:val="28"/>
          <w:lang w:eastAsia="en-US"/>
        </w:rPr>
      </w:pPr>
    </w:p>
    <w:p w:rsidR="00891DD9" w:rsidRPr="00891DD9" w:rsidRDefault="00891DD9" w:rsidP="00891DD9">
      <w:pPr>
        <w:jc w:val="center"/>
        <w:rPr>
          <w:rFonts w:ascii="Calibri" w:eastAsia="Calibri" w:hAnsi="Calibri" w:cs="Calibri"/>
          <w:b/>
          <w:bCs/>
          <w:color w:val="767171"/>
          <w:sz w:val="32"/>
          <w:szCs w:val="32"/>
          <w:u w:val="single"/>
          <w:lang w:eastAsia="en-US"/>
        </w:rPr>
      </w:pPr>
      <w:r w:rsidRPr="00891DD9">
        <w:rPr>
          <w:rFonts w:ascii="Calibri" w:eastAsia="Calibri" w:hAnsi="Calibri" w:cs="Calibri"/>
          <w:b/>
          <w:bCs/>
          <w:color w:val="767171"/>
          <w:sz w:val="32"/>
          <w:szCs w:val="32"/>
          <w:lang w:eastAsia="en-US"/>
        </w:rPr>
        <w:t>Coopération et partenariat dans le champ anti-corruption</w:t>
      </w:r>
    </w:p>
    <w:p w:rsidR="00891DD9" w:rsidRDefault="00891DD9" w:rsidP="00891DD9">
      <w:pPr>
        <w:rPr>
          <w:rFonts w:ascii="Calibri" w:eastAsia="Calibri" w:hAnsi="Calibri" w:cs="Calibri"/>
          <w:b/>
          <w:bCs/>
          <w:color w:val="2E74B5"/>
          <w:sz w:val="28"/>
          <w:szCs w:val="28"/>
          <w:u w:val="single"/>
          <w:lang w:eastAsia="en-US"/>
        </w:rPr>
      </w:pPr>
    </w:p>
    <w:p w:rsidR="00891DD9" w:rsidRPr="00422089" w:rsidRDefault="00891DD9" w:rsidP="00891DD9">
      <w:pPr>
        <w:rPr>
          <w:rFonts w:ascii="Calibri" w:eastAsia="Calibri" w:hAnsi="Calibri" w:cs="Calibri"/>
          <w:b/>
          <w:bCs/>
          <w:color w:val="2E74B5"/>
          <w:sz w:val="28"/>
          <w:szCs w:val="28"/>
          <w:u w:val="single"/>
          <w:lang w:eastAsia="en-US"/>
        </w:rPr>
      </w:pPr>
    </w:p>
    <w:p w:rsidR="00891DD9" w:rsidRPr="00422089" w:rsidRDefault="00891DD9" w:rsidP="00891DD9">
      <w:pPr>
        <w:rPr>
          <w:rFonts w:ascii="Calibri" w:eastAsia="Calibri" w:hAnsi="Calibri" w:cs="Calibri"/>
          <w:b/>
          <w:bCs/>
          <w:color w:val="2E74B5"/>
          <w:sz w:val="28"/>
          <w:szCs w:val="28"/>
          <w:u w:val="single"/>
          <w:lang w:eastAsia="en-US"/>
        </w:rPr>
      </w:pPr>
      <w:bookmarkStart w:id="0" w:name="_GoBack"/>
      <w:bookmarkEnd w:id="0"/>
      <w:r w:rsidRPr="00422089">
        <w:rPr>
          <w:rFonts w:ascii="Calibri" w:eastAsia="Calibri" w:hAnsi="Calibri" w:cs="Calibri"/>
          <w:b/>
          <w:bCs/>
          <w:color w:val="2E74B5"/>
          <w:sz w:val="28"/>
          <w:szCs w:val="28"/>
          <w:u w:val="single"/>
          <w:lang w:eastAsia="en-US"/>
        </w:rPr>
        <w:t>Liste des conventions multilatérales signées par le Maroc :</w:t>
      </w:r>
    </w:p>
    <w:p w:rsidR="00891DD9" w:rsidRPr="00422089" w:rsidRDefault="00891DD9" w:rsidP="00891DD9">
      <w:pPr>
        <w:rPr>
          <w:rFonts w:ascii="Calibri" w:eastAsia="Calibri" w:hAnsi="Calibri" w:cs="Calibri"/>
          <w:b/>
          <w:bCs/>
          <w:color w:val="2E74B5"/>
          <w:sz w:val="22"/>
          <w:szCs w:val="22"/>
          <w:u w:val="single"/>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44"/>
      </w:tblGrid>
      <w:tr w:rsidR="00891DD9" w:rsidRPr="00195A05" w:rsidTr="00741B1A">
        <w:tc>
          <w:tcPr>
            <w:tcW w:w="6629" w:type="dxa"/>
            <w:shd w:val="clear" w:color="auto" w:fill="2E74B5"/>
          </w:tcPr>
          <w:p w:rsidR="00891DD9" w:rsidRPr="00422089" w:rsidRDefault="00891DD9" w:rsidP="00741B1A">
            <w:pPr>
              <w:jc w:val="center"/>
              <w:rPr>
                <w:rFonts w:ascii="Calibri" w:hAnsi="Calibri" w:cs="Calibri"/>
                <w:b/>
                <w:bCs/>
                <w:color w:val="FFFFFF"/>
                <w:lang w:val="fr-MA"/>
              </w:rPr>
            </w:pPr>
            <w:r w:rsidRPr="00422089">
              <w:rPr>
                <w:rFonts w:ascii="Calibri" w:hAnsi="Calibri" w:cs="Calibri"/>
                <w:b/>
                <w:bCs/>
                <w:color w:val="FFFFFF"/>
                <w:lang w:val="fr-MA"/>
              </w:rPr>
              <w:t>Conventions</w:t>
            </w:r>
          </w:p>
        </w:tc>
        <w:tc>
          <w:tcPr>
            <w:tcW w:w="3544" w:type="dxa"/>
            <w:shd w:val="clear" w:color="auto" w:fill="2E74B5"/>
          </w:tcPr>
          <w:p w:rsidR="00891DD9" w:rsidRPr="00422089" w:rsidRDefault="00891DD9" w:rsidP="00741B1A">
            <w:pPr>
              <w:jc w:val="center"/>
              <w:rPr>
                <w:rFonts w:ascii="Calibri" w:hAnsi="Calibri" w:cs="Calibri"/>
                <w:b/>
                <w:bCs/>
                <w:color w:val="FFFFFF"/>
                <w:lang w:val="fr-MA"/>
              </w:rPr>
            </w:pPr>
            <w:r w:rsidRPr="00422089">
              <w:rPr>
                <w:rFonts w:ascii="Calibri" w:hAnsi="Calibri" w:cs="Calibri"/>
                <w:b/>
                <w:bCs/>
                <w:color w:val="FFFFFF"/>
                <w:lang w:val="fr-MA"/>
              </w:rPr>
              <w:t>Bulletins Officiels</w:t>
            </w:r>
          </w:p>
        </w:tc>
      </w:tr>
      <w:tr w:rsidR="00891DD9" w:rsidRPr="00195A05" w:rsidTr="00741B1A">
        <w:tc>
          <w:tcPr>
            <w:tcW w:w="6629" w:type="dxa"/>
            <w:shd w:val="clear" w:color="auto" w:fill="auto"/>
          </w:tcPr>
          <w:p w:rsidR="00891DD9" w:rsidRPr="00422089" w:rsidRDefault="00891DD9" w:rsidP="00741B1A">
            <w:pPr>
              <w:rPr>
                <w:rFonts w:ascii="Calibri" w:hAnsi="Calibri" w:cs="Calibri"/>
                <w:lang w:val="fr-MA"/>
              </w:rPr>
            </w:pPr>
            <w:r w:rsidRPr="00422089">
              <w:rPr>
                <w:rFonts w:ascii="Calibri" w:hAnsi="Calibri" w:cs="Calibri"/>
                <w:lang w:val="fr-MA"/>
              </w:rPr>
              <w:t>Convention des Nations Unies contre la corruption</w:t>
            </w:r>
          </w:p>
          <w:p w:rsidR="00891DD9" w:rsidRPr="00422089" w:rsidRDefault="00891DD9" w:rsidP="00741B1A">
            <w:pPr>
              <w:rPr>
                <w:rFonts w:ascii="Calibri" w:hAnsi="Calibri" w:cs="Calibri"/>
                <w:lang w:val="fr-MA"/>
              </w:rPr>
            </w:pPr>
            <w:r w:rsidRPr="00422089">
              <w:rPr>
                <w:rFonts w:ascii="Calibri" w:hAnsi="Calibri" w:cs="Calibri"/>
                <w:lang w:val="fr-MA"/>
              </w:rPr>
              <w:t xml:space="preserve">Dahir n°1.07.58 du 19 </w:t>
            </w:r>
            <w:proofErr w:type="spellStart"/>
            <w:r w:rsidRPr="00422089">
              <w:rPr>
                <w:rFonts w:ascii="Calibri" w:hAnsi="Calibri" w:cs="Calibri"/>
                <w:lang w:val="fr-MA"/>
              </w:rPr>
              <w:t>kaada</w:t>
            </w:r>
            <w:proofErr w:type="spellEnd"/>
            <w:r w:rsidRPr="00422089">
              <w:rPr>
                <w:rFonts w:ascii="Calibri" w:hAnsi="Calibri" w:cs="Calibri"/>
                <w:lang w:val="fr-MA"/>
              </w:rPr>
              <w:t xml:space="preserve"> 1428 (30 novembre 2007) portant la publication de la convention des Nations Unies contre la Corruption, faite à New York le 31 Octobre 2003</w:t>
            </w:r>
          </w:p>
        </w:tc>
        <w:tc>
          <w:tcPr>
            <w:tcW w:w="3544" w:type="dxa"/>
            <w:shd w:val="clear" w:color="auto" w:fill="auto"/>
          </w:tcPr>
          <w:p w:rsidR="00891DD9" w:rsidRPr="00422089" w:rsidRDefault="00891DD9" w:rsidP="00741B1A">
            <w:pPr>
              <w:rPr>
                <w:rFonts w:ascii="Calibri" w:hAnsi="Calibri" w:cs="Calibri"/>
                <w:lang w:val="fr-MA"/>
              </w:rPr>
            </w:pPr>
            <w:r w:rsidRPr="00422089">
              <w:rPr>
                <w:rFonts w:ascii="Calibri" w:hAnsi="Calibri" w:cs="Calibri"/>
                <w:lang w:val="fr-MA"/>
              </w:rPr>
              <w:t>B.O n° 5596 du 17 janvier 2008</w:t>
            </w:r>
          </w:p>
        </w:tc>
      </w:tr>
      <w:tr w:rsidR="00891DD9" w:rsidRPr="00195A05" w:rsidTr="00741B1A">
        <w:tc>
          <w:tcPr>
            <w:tcW w:w="6629" w:type="dxa"/>
            <w:shd w:val="clear" w:color="auto" w:fill="auto"/>
          </w:tcPr>
          <w:p w:rsidR="00891DD9" w:rsidRPr="00422089" w:rsidRDefault="00891DD9" w:rsidP="00741B1A">
            <w:pPr>
              <w:rPr>
                <w:rFonts w:ascii="Calibri" w:hAnsi="Calibri" w:cs="Calibri"/>
                <w:lang w:val="fr-MA"/>
              </w:rPr>
            </w:pPr>
            <w:r w:rsidRPr="00422089">
              <w:rPr>
                <w:rFonts w:ascii="Calibri" w:hAnsi="Calibri" w:cs="Calibri"/>
                <w:lang w:val="fr-MA"/>
              </w:rPr>
              <w:t>Convention Arabe pour la lutte contre la corruption</w:t>
            </w:r>
          </w:p>
          <w:p w:rsidR="00891DD9" w:rsidRPr="00422089" w:rsidRDefault="00891DD9" w:rsidP="00741B1A">
            <w:pPr>
              <w:rPr>
                <w:rFonts w:ascii="Calibri" w:hAnsi="Calibri" w:cs="Calibri"/>
                <w:lang w:val="fr-MA"/>
              </w:rPr>
            </w:pPr>
            <w:r w:rsidRPr="00422089">
              <w:rPr>
                <w:rFonts w:ascii="Calibri" w:hAnsi="Calibri" w:cs="Calibri"/>
                <w:lang w:val="fr-MA"/>
              </w:rPr>
              <w:t>Dahir n°1.11.70 du25 moharrem 1434 (10 décembre 2012) portant la publication de la Convention arabe pour la lutte contre la corruption, adoptée par la ligue des Etats arabes et signée au Caire par le Royaume du Maroc le 21 décembre 2010</w:t>
            </w:r>
          </w:p>
        </w:tc>
        <w:tc>
          <w:tcPr>
            <w:tcW w:w="3544" w:type="dxa"/>
            <w:shd w:val="clear" w:color="auto" w:fill="auto"/>
          </w:tcPr>
          <w:p w:rsidR="00891DD9" w:rsidRPr="00422089" w:rsidRDefault="00891DD9" w:rsidP="00741B1A">
            <w:pPr>
              <w:rPr>
                <w:rFonts w:ascii="Calibri" w:hAnsi="Calibri" w:cs="Calibri"/>
                <w:lang w:val="fr-MA"/>
              </w:rPr>
            </w:pPr>
            <w:r w:rsidRPr="00422089">
              <w:rPr>
                <w:rFonts w:ascii="Calibri" w:hAnsi="Calibri" w:cs="Calibri"/>
                <w:lang w:val="fr-MA"/>
              </w:rPr>
              <w:t>B.O n° 6228 du 6 février 2014</w:t>
            </w:r>
          </w:p>
        </w:tc>
      </w:tr>
      <w:tr w:rsidR="00891DD9" w:rsidRPr="00195A05" w:rsidTr="00741B1A">
        <w:trPr>
          <w:trHeight w:val="70"/>
        </w:trPr>
        <w:tc>
          <w:tcPr>
            <w:tcW w:w="6629" w:type="dxa"/>
            <w:shd w:val="clear" w:color="auto" w:fill="auto"/>
          </w:tcPr>
          <w:p w:rsidR="00891DD9" w:rsidRPr="00422089" w:rsidRDefault="00891DD9" w:rsidP="00741B1A">
            <w:pPr>
              <w:rPr>
                <w:rFonts w:ascii="Calibri" w:hAnsi="Calibri" w:cs="Calibri"/>
                <w:lang w:val="fr-MA"/>
              </w:rPr>
            </w:pPr>
            <w:r w:rsidRPr="00422089">
              <w:rPr>
                <w:rFonts w:ascii="Calibri" w:hAnsi="Calibri" w:cs="Calibri"/>
                <w:lang w:val="fr-MA"/>
              </w:rPr>
              <w:t xml:space="preserve">Convention de l’Union Africaine sur la Prévention et la Lutte contre la Corruption </w:t>
            </w:r>
          </w:p>
        </w:tc>
        <w:tc>
          <w:tcPr>
            <w:tcW w:w="3544" w:type="dxa"/>
            <w:shd w:val="clear" w:color="auto" w:fill="auto"/>
          </w:tcPr>
          <w:p w:rsidR="00891DD9" w:rsidRPr="00422089" w:rsidRDefault="00891DD9" w:rsidP="00741B1A">
            <w:pPr>
              <w:rPr>
                <w:rFonts w:ascii="Calibri" w:hAnsi="Calibri" w:cs="Calibri"/>
                <w:lang w:val="fr-MA"/>
              </w:rPr>
            </w:pPr>
            <w:r w:rsidRPr="00422089">
              <w:rPr>
                <w:rFonts w:ascii="Calibri" w:hAnsi="Calibri" w:cs="Calibri"/>
                <w:lang w:val="fr-MA"/>
              </w:rPr>
              <w:t xml:space="preserve">B.O n° 6758 du 7 mars 2019 </w:t>
            </w:r>
          </w:p>
        </w:tc>
      </w:tr>
    </w:tbl>
    <w:p w:rsidR="00891DD9" w:rsidRPr="00422089" w:rsidRDefault="00891DD9" w:rsidP="00891DD9">
      <w:pPr>
        <w:rPr>
          <w:rFonts w:ascii="Calibri" w:eastAsia="Calibri" w:hAnsi="Calibri" w:cs="Calibri"/>
          <w:b/>
          <w:bCs/>
          <w:color w:val="2E74B5"/>
          <w:sz w:val="28"/>
          <w:szCs w:val="28"/>
          <w:u w:val="single"/>
          <w:lang w:eastAsia="en-US"/>
        </w:rPr>
      </w:pPr>
    </w:p>
    <w:sectPr w:rsidR="00891DD9" w:rsidRPr="00422089">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20B" w:rsidRDefault="00B3320B" w:rsidP="00891DD9">
      <w:r>
        <w:separator/>
      </w:r>
    </w:p>
  </w:endnote>
  <w:endnote w:type="continuationSeparator" w:id="0">
    <w:p w:rsidR="00B3320B" w:rsidRDefault="00B3320B" w:rsidP="00891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20B" w:rsidRDefault="00B3320B" w:rsidP="00891DD9">
      <w:r>
        <w:separator/>
      </w:r>
    </w:p>
  </w:footnote>
  <w:footnote w:type="continuationSeparator" w:id="0">
    <w:p w:rsidR="00B3320B" w:rsidRDefault="00B3320B" w:rsidP="00891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DD9" w:rsidRDefault="00891DD9" w:rsidP="00891DD9">
    <w:pPr>
      <w:pStyle w:val="En-tte"/>
    </w:pPr>
    <w:r>
      <w:rPr>
        <w:noProof/>
      </w:rPr>
      <w:drawing>
        <wp:anchor distT="0" distB="0" distL="114300" distR="114300" simplePos="0" relativeHeight="251659264" behindDoc="0" locked="0" layoutInCell="1" allowOverlap="1">
          <wp:simplePos x="0" y="0"/>
          <wp:positionH relativeFrom="column">
            <wp:posOffset>5194300</wp:posOffset>
          </wp:positionH>
          <wp:positionV relativeFrom="paragraph">
            <wp:posOffset>-208915</wp:posOffset>
          </wp:positionV>
          <wp:extent cx="532765" cy="580390"/>
          <wp:effectExtent l="0" t="0" r="63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4276725</wp:posOffset>
              </wp:positionH>
              <wp:positionV relativeFrom="paragraph">
                <wp:posOffset>308610</wp:posOffset>
              </wp:positionV>
              <wp:extent cx="2381250" cy="61341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13410"/>
                      </a:xfrm>
                      <a:prstGeom prst="rect">
                        <a:avLst/>
                      </a:prstGeom>
                      <a:noFill/>
                      <a:ln w="9525">
                        <a:noFill/>
                        <a:miter lim="800000"/>
                        <a:headEnd/>
                        <a:tailEnd/>
                      </a:ln>
                    </wps:spPr>
                    <wps:txbx>
                      <w:txbxContent>
                        <w:p w:rsidR="00891DD9" w:rsidRDefault="00891DD9" w:rsidP="00891DD9">
                          <w:pPr>
                            <w:jc w:val="center"/>
                            <w:rPr>
                              <w:rFonts w:ascii="Sakkal Majalla" w:hAnsi="Sakkal Majalla" w:cs="Sakkal Majalla"/>
                              <w:b/>
                              <w:bCs/>
                              <w:sz w:val="28"/>
                              <w:szCs w:val="28"/>
                            </w:rPr>
                          </w:pPr>
                          <w:r w:rsidRPr="00D06C81">
                            <w:rPr>
                              <w:rFonts w:ascii="Sakkal Majalla" w:hAnsi="Sakkal Majalla" w:cs="Sakkal Majalla"/>
                              <w:b/>
                              <w:bCs/>
                              <w:sz w:val="28"/>
                              <w:szCs w:val="28"/>
                              <w:rtl/>
                            </w:rPr>
                            <w:t>المملك</w:t>
                          </w:r>
                          <w:r>
                            <w:rPr>
                              <w:rFonts w:ascii="Sakkal Majalla" w:hAnsi="Sakkal Majalla" w:cs="Sakkal Majalla" w:hint="cs"/>
                              <w:b/>
                              <w:bCs/>
                              <w:sz w:val="28"/>
                              <w:szCs w:val="28"/>
                              <w:rtl/>
                              <w:lang w:bidi="ar-MA"/>
                            </w:rPr>
                            <w:t>ــــــ</w:t>
                          </w:r>
                          <w:r w:rsidRPr="00D06C81">
                            <w:rPr>
                              <w:rFonts w:ascii="Sakkal Majalla" w:hAnsi="Sakkal Majalla" w:cs="Sakkal Majalla"/>
                              <w:b/>
                              <w:bCs/>
                              <w:sz w:val="28"/>
                              <w:szCs w:val="28"/>
                              <w:rtl/>
                            </w:rPr>
                            <w:t>ـة المغربيـ</w:t>
                          </w:r>
                          <w:r>
                            <w:rPr>
                              <w:rFonts w:ascii="Sakkal Majalla" w:hAnsi="Sakkal Majalla" w:cs="Sakkal Majalla" w:hint="cs"/>
                              <w:b/>
                              <w:bCs/>
                              <w:sz w:val="28"/>
                              <w:szCs w:val="28"/>
                              <w:rtl/>
                            </w:rPr>
                            <w:t>ـــــ</w:t>
                          </w:r>
                          <w:r w:rsidRPr="00D06C81">
                            <w:rPr>
                              <w:rFonts w:ascii="Sakkal Majalla" w:hAnsi="Sakkal Majalla" w:cs="Sakkal Majalla"/>
                              <w:b/>
                              <w:bCs/>
                              <w:sz w:val="28"/>
                              <w:szCs w:val="28"/>
                              <w:rtl/>
                            </w:rPr>
                            <w:t>ة</w:t>
                          </w:r>
                        </w:p>
                        <w:p w:rsidR="00891DD9" w:rsidRPr="00331B6C" w:rsidRDefault="00891DD9" w:rsidP="00891DD9">
                          <w:pPr>
                            <w:jc w:val="center"/>
                            <w:rPr>
                              <w:rFonts w:ascii="Sakkal Majalla" w:hAnsi="Sakkal Majalla" w:cs="Sakkal Majalla"/>
                              <w:b/>
                              <w:bCs/>
                              <w:sz w:val="25"/>
                              <w:szCs w:val="25"/>
                            </w:rPr>
                          </w:pPr>
                          <w:r w:rsidRPr="00331B6C">
                            <w:rPr>
                              <w:rFonts w:ascii="Sakkal Majalla" w:hAnsi="Sakkal Majalla" w:cs="Sakkal Majalla"/>
                              <w:b/>
                              <w:bCs/>
                              <w:sz w:val="25"/>
                              <w:szCs w:val="25"/>
                            </w:rPr>
                            <w:t>Royaume du Maroc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336.75pt;margin-top:24.3pt;width:187.5pt;height: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" filled="f" stroked="f">
              <v:textbox>
                <w:txbxContent>
                  <w:p w:rsidR="00891DD9" w:rsidRDefault="00891DD9" w:rsidP="00891DD9">
                    <w:pPr>
                      <w:jc w:val="center"/>
                      <w:rPr>
                        <w:rFonts w:ascii="Sakkal Majalla" w:hAnsi="Sakkal Majalla" w:cs="Sakkal Majalla"/>
                        <w:b/>
                        <w:bCs/>
                        <w:sz w:val="28"/>
                        <w:szCs w:val="28"/>
                      </w:rPr>
                    </w:pPr>
                    <w:proofErr w:type="spellStart"/>
                    <w:r w:rsidRPr="00D06C81">
                      <w:rPr>
                        <w:rFonts w:ascii="Sakkal Majalla" w:hAnsi="Sakkal Majalla" w:cs="Sakkal Majalla"/>
                        <w:b/>
                        <w:bCs/>
                        <w:sz w:val="28"/>
                        <w:szCs w:val="28"/>
                        <w:rtl/>
                      </w:rPr>
                      <w:t>المملك</w:t>
                    </w:r>
                    <w:proofErr w:type="spellEnd"/>
                    <w:r>
                      <w:rPr>
                        <w:rFonts w:ascii="Sakkal Majalla" w:hAnsi="Sakkal Majalla" w:cs="Sakkal Majalla" w:hint="cs"/>
                        <w:b/>
                        <w:bCs/>
                        <w:sz w:val="28"/>
                        <w:szCs w:val="28"/>
                        <w:rtl/>
                        <w:lang w:bidi="ar-MA"/>
                      </w:rPr>
                      <w:t>ــــــ</w:t>
                    </w:r>
                    <w:r w:rsidRPr="00D06C81">
                      <w:rPr>
                        <w:rFonts w:ascii="Sakkal Majalla" w:hAnsi="Sakkal Majalla" w:cs="Sakkal Majalla"/>
                        <w:b/>
                        <w:bCs/>
                        <w:sz w:val="28"/>
                        <w:szCs w:val="28"/>
                        <w:rtl/>
                      </w:rPr>
                      <w:t>ـة المغربيـ</w:t>
                    </w:r>
                    <w:r>
                      <w:rPr>
                        <w:rFonts w:ascii="Sakkal Majalla" w:hAnsi="Sakkal Majalla" w:cs="Sakkal Majalla" w:hint="cs"/>
                        <w:b/>
                        <w:bCs/>
                        <w:sz w:val="28"/>
                        <w:szCs w:val="28"/>
                        <w:rtl/>
                      </w:rPr>
                      <w:t>ـــــ</w:t>
                    </w:r>
                    <w:r w:rsidRPr="00D06C81">
                      <w:rPr>
                        <w:rFonts w:ascii="Sakkal Majalla" w:hAnsi="Sakkal Majalla" w:cs="Sakkal Majalla"/>
                        <w:b/>
                        <w:bCs/>
                        <w:sz w:val="28"/>
                        <w:szCs w:val="28"/>
                        <w:rtl/>
                      </w:rPr>
                      <w:t>ة</w:t>
                    </w:r>
                  </w:p>
                  <w:p w:rsidR="00891DD9" w:rsidRPr="00331B6C" w:rsidRDefault="00891DD9" w:rsidP="00891DD9">
                    <w:pPr>
                      <w:jc w:val="center"/>
                      <w:rPr>
                        <w:rFonts w:ascii="Sakkal Majalla" w:hAnsi="Sakkal Majalla" w:cs="Sakkal Majalla"/>
                        <w:b/>
                        <w:bCs/>
                        <w:sz w:val="25"/>
                        <w:szCs w:val="25"/>
                      </w:rPr>
                    </w:pPr>
                    <w:r w:rsidRPr="00331B6C">
                      <w:rPr>
                        <w:rFonts w:ascii="Sakkal Majalla" w:hAnsi="Sakkal Majalla" w:cs="Sakkal Majalla"/>
                        <w:b/>
                        <w:bCs/>
                        <w:sz w:val="25"/>
                        <w:szCs w:val="25"/>
                      </w:rPr>
                      <w:t>Royaume du Maroc</w:t>
                    </w:r>
                  </w:p>
                </w:txbxContent>
              </v:textbox>
              <w10:wrap type="square"/>
            </v:shape>
          </w:pict>
        </mc:Fallback>
      </mc:AlternateContent>
    </w:r>
    <w:r w:rsidRPr="00C65B16">
      <w:rPr>
        <w:noProof/>
      </w:rPr>
      <w:drawing>
        <wp:inline distT="0" distB="0" distL="0" distR="0">
          <wp:extent cx="1876425" cy="638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38175"/>
                  </a:xfrm>
                  <a:prstGeom prst="rect">
                    <a:avLst/>
                  </a:prstGeom>
                  <a:noFill/>
                  <a:ln>
                    <a:noFill/>
                  </a:ln>
                </pic:spPr>
              </pic:pic>
            </a:graphicData>
          </a:graphic>
        </wp:inline>
      </w:drawing>
    </w:r>
  </w:p>
  <w:p w:rsidR="00891DD9" w:rsidRDefault="00891DD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DD9"/>
    <w:rsid w:val="001E5AAE"/>
    <w:rsid w:val="002C1F9F"/>
    <w:rsid w:val="0061442B"/>
    <w:rsid w:val="007F3B0C"/>
    <w:rsid w:val="00891DD9"/>
    <w:rsid w:val="00B3320B"/>
    <w:rsid w:val="00B83456"/>
    <w:rsid w:val="00ED62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11F20"/>
  <w15:chartTrackingRefBased/>
  <w15:docId w15:val="{D8F94499-5C62-47DD-989C-936F8D08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DD9"/>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891DD9"/>
    <w:pPr>
      <w:keepNext/>
      <w:jc w:val="center"/>
      <w:outlineLvl w:val="1"/>
    </w:pPr>
    <w:rPr>
      <w:rFonts w:ascii="Palatino Linotype" w:eastAsia="Calibri" w:hAnsi="Palatino Linotype"/>
      <w:b/>
      <w:bCs/>
      <w:i/>
      <w:iCs/>
      <w:sz w:val="36"/>
      <w:szCs w:val="3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891DD9"/>
    <w:rPr>
      <w:rFonts w:ascii="Palatino Linotype" w:eastAsia="Calibri" w:hAnsi="Palatino Linotype" w:cs="Times New Roman"/>
      <w:b/>
      <w:bCs/>
      <w:i/>
      <w:iCs/>
      <w:sz w:val="36"/>
      <w:szCs w:val="36"/>
      <w:lang w:val="x-none" w:eastAsia="fr-FR"/>
    </w:rPr>
  </w:style>
  <w:style w:type="paragraph" w:styleId="En-tte">
    <w:name w:val="header"/>
    <w:basedOn w:val="Normal"/>
    <w:link w:val="En-tteCar"/>
    <w:uiPriority w:val="99"/>
    <w:unhideWhenUsed/>
    <w:rsid w:val="00891DD9"/>
    <w:pPr>
      <w:tabs>
        <w:tab w:val="center" w:pos="4536"/>
        <w:tab w:val="right" w:pos="9072"/>
      </w:tabs>
    </w:pPr>
  </w:style>
  <w:style w:type="character" w:customStyle="1" w:styleId="En-tteCar">
    <w:name w:val="En-tête Car"/>
    <w:basedOn w:val="Policepardfaut"/>
    <w:link w:val="En-tte"/>
    <w:uiPriority w:val="99"/>
    <w:rsid w:val="00891DD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891DD9"/>
    <w:pPr>
      <w:tabs>
        <w:tab w:val="center" w:pos="4536"/>
        <w:tab w:val="right" w:pos="9072"/>
      </w:tabs>
    </w:pPr>
  </w:style>
  <w:style w:type="character" w:customStyle="1" w:styleId="PieddepageCar">
    <w:name w:val="Pied de page Car"/>
    <w:basedOn w:val="Policepardfaut"/>
    <w:link w:val="Pieddepage"/>
    <w:uiPriority w:val="99"/>
    <w:rsid w:val="00891DD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129</Words>
  <Characters>711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INPPLC</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OUCHETTO Hassania</dc:creator>
  <cp:keywords/>
  <dc:description/>
  <cp:lastModifiedBy>Soraya Hasnaa MELYANI</cp:lastModifiedBy>
  <cp:revision>2</cp:revision>
  <dcterms:created xsi:type="dcterms:W3CDTF">2021-11-24T11:23:00Z</dcterms:created>
  <dcterms:modified xsi:type="dcterms:W3CDTF">2021-11-24T11:23:00Z</dcterms:modified>
</cp:coreProperties>
</file>